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colors2.xml" ContentType="application/vnd.openxmlformats-officedocument.drawingml.diagramColors+xml"/>
  <Override PartName="/word/diagrams/drawing2.xml" ContentType="application/vnd.ms-office.drawingml.diagramDrawing+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948F" w14:textId="77777777" w:rsidR="002E5C4F" w:rsidRPr="00E94E25" w:rsidRDefault="002E5C4F" w:rsidP="002E5C4F">
      <w:pPr>
        <w:tabs>
          <w:tab w:val="left" w:pos="720"/>
        </w:tabs>
        <w:rPr>
          <w:rFonts w:cs="Arial"/>
          <w:sz w:val="20"/>
          <w:szCs w:val="20"/>
        </w:rPr>
      </w:pPr>
      <w:bookmarkStart w:id="0" w:name="_Hlk515550443"/>
      <w:r w:rsidRPr="00E94E25">
        <w:rPr>
          <w:rFonts w:cs="Arial"/>
          <w:b/>
          <w:sz w:val="20"/>
          <w:szCs w:val="20"/>
        </w:rPr>
        <w:t>Project Title</w:t>
      </w:r>
      <w:r w:rsidRPr="00E94E25">
        <w:rPr>
          <w:rFonts w:cs="Arial"/>
          <w:sz w:val="20"/>
          <w:szCs w:val="20"/>
        </w:rPr>
        <w:t xml:space="preserve">: Women and Youth for Inclusive Local Development  </w:t>
      </w:r>
    </w:p>
    <w:p w14:paraId="1F950246" w14:textId="77B4FD0A" w:rsidR="002E5C4F" w:rsidRPr="00E94E25" w:rsidRDefault="002E5C4F" w:rsidP="002E5C4F">
      <w:pPr>
        <w:rPr>
          <w:rFonts w:cs="Arial"/>
          <w:b/>
          <w:sz w:val="20"/>
          <w:szCs w:val="20"/>
        </w:rPr>
      </w:pPr>
      <w:r w:rsidRPr="00E94E25">
        <w:rPr>
          <w:rFonts w:cs="Arial"/>
          <w:b/>
          <w:sz w:val="20"/>
          <w:szCs w:val="20"/>
        </w:rPr>
        <w:t xml:space="preserve">Project Number: </w:t>
      </w:r>
      <w:r w:rsidR="00640ED9" w:rsidRPr="00E94E25">
        <w:rPr>
          <w:rFonts w:cs="Arial"/>
          <w:sz w:val="20"/>
          <w:szCs w:val="20"/>
        </w:rPr>
        <w:t>00110246 – 00109273</w:t>
      </w:r>
    </w:p>
    <w:p w14:paraId="3285067B" w14:textId="77777777" w:rsidR="002E5C4F" w:rsidRPr="00E94E25" w:rsidRDefault="002E5C4F" w:rsidP="002E5C4F">
      <w:pPr>
        <w:rPr>
          <w:rFonts w:cs="Arial"/>
          <w:b/>
          <w:sz w:val="20"/>
          <w:szCs w:val="20"/>
        </w:rPr>
      </w:pPr>
      <w:r w:rsidRPr="00E94E25">
        <w:rPr>
          <w:rFonts w:cs="Arial"/>
          <w:b/>
          <w:sz w:val="20"/>
          <w:szCs w:val="20"/>
        </w:rPr>
        <w:t xml:space="preserve">Implementing Partner: </w:t>
      </w:r>
      <w:r w:rsidRPr="00E94E25">
        <w:rPr>
          <w:rFonts w:cs="Arial"/>
          <w:sz w:val="20"/>
          <w:szCs w:val="20"/>
        </w:rPr>
        <w:t>RA Ministry of Territorial Administration and Infrastructure (MTAI)</w:t>
      </w:r>
    </w:p>
    <w:p w14:paraId="3456685D" w14:textId="77777777" w:rsidR="002E5C4F" w:rsidRPr="00E94E25" w:rsidRDefault="002E5C4F" w:rsidP="002E5C4F">
      <w:pPr>
        <w:rPr>
          <w:rFonts w:cs="Arial"/>
          <w:sz w:val="20"/>
          <w:szCs w:val="20"/>
        </w:rPr>
      </w:pPr>
      <w:r w:rsidRPr="00E94E25">
        <w:rPr>
          <w:rFonts w:cs="Arial"/>
          <w:b/>
          <w:sz w:val="20"/>
          <w:szCs w:val="20"/>
        </w:rPr>
        <w:t xml:space="preserve">Start Date: </w:t>
      </w:r>
      <w:r w:rsidRPr="00E94E25">
        <w:rPr>
          <w:rFonts w:cs="Arial"/>
          <w:sz w:val="20"/>
          <w:szCs w:val="20"/>
        </w:rPr>
        <w:t>15 July 2019</w:t>
      </w:r>
      <w:r w:rsidRPr="00E94E25">
        <w:rPr>
          <w:rFonts w:cs="Arial"/>
          <w:sz w:val="20"/>
          <w:szCs w:val="20"/>
        </w:rPr>
        <w:tab/>
      </w:r>
      <w:r w:rsidRPr="00E94E25">
        <w:rPr>
          <w:rFonts w:cs="Arial"/>
          <w:sz w:val="20"/>
          <w:szCs w:val="20"/>
        </w:rPr>
        <w:tab/>
      </w:r>
      <w:r w:rsidRPr="00E94E25">
        <w:rPr>
          <w:rFonts w:cs="Arial"/>
          <w:sz w:val="20"/>
          <w:szCs w:val="20"/>
        </w:rPr>
        <w:tab/>
      </w:r>
      <w:r w:rsidRPr="00E94E25">
        <w:rPr>
          <w:rFonts w:cs="Arial"/>
          <w:b/>
          <w:sz w:val="20"/>
          <w:szCs w:val="20"/>
        </w:rPr>
        <w:t>End Date:</w:t>
      </w:r>
      <w:r w:rsidRPr="00E94E25">
        <w:rPr>
          <w:rFonts w:cs="Arial"/>
          <w:sz w:val="20"/>
          <w:szCs w:val="20"/>
        </w:rPr>
        <w:t xml:space="preserve"> 15 July 2023</w:t>
      </w:r>
      <w:r w:rsidRPr="00E94E25">
        <w:rPr>
          <w:rFonts w:cs="Arial"/>
          <w:sz w:val="20"/>
          <w:szCs w:val="20"/>
        </w:rPr>
        <w:tab/>
        <w:t xml:space="preserve"> </w:t>
      </w:r>
      <w:r w:rsidRPr="00E94E25">
        <w:rPr>
          <w:rFonts w:cs="Arial"/>
          <w:b/>
          <w:sz w:val="20"/>
          <w:szCs w:val="20"/>
        </w:rPr>
        <w:t>PAC Meeting date:</w:t>
      </w:r>
      <w:r w:rsidRPr="00E94E25">
        <w:rPr>
          <w:rFonts w:cs="Arial"/>
          <w:sz w:val="20"/>
          <w:szCs w:val="20"/>
        </w:rPr>
        <w:t xml:space="preserve"> August 1</w:t>
      </w:r>
    </w:p>
    <w:tbl>
      <w:tblPr>
        <w:tblpPr w:leftFromText="180" w:rightFromText="180" w:vertAnchor="text" w:horzAnchor="margin" w:tblpY="202"/>
        <w:tblW w:w="9777"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777"/>
      </w:tblGrid>
      <w:tr w:rsidR="002E5C4F" w:rsidRPr="00E94E25" w14:paraId="65365CBF" w14:textId="77777777" w:rsidTr="00640ED9">
        <w:trPr>
          <w:trHeight w:val="330"/>
        </w:trPr>
        <w:tc>
          <w:tcPr>
            <w:tcW w:w="9777" w:type="dxa"/>
            <w:shd w:val="clear" w:color="auto" w:fill="auto"/>
            <w:vAlign w:val="center"/>
          </w:tcPr>
          <w:p w14:paraId="71EE7CCB" w14:textId="77777777" w:rsidR="002E5C4F" w:rsidRPr="00E94E25" w:rsidRDefault="002E5C4F" w:rsidP="00640ED9">
            <w:pPr>
              <w:spacing w:after="0"/>
              <w:jc w:val="center"/>
              <w:rPr>
                <w:rFonts w:cs="Arial"/>
                <w:b/>
              </w:rPr>
            </w:pPr>
            <w:r w:rsidRPr="00E94E25">
              <w:rPr>
                <w:rFonts w:cs="Arial"/>
                <w:b/>
              </w:rPr>
              <w:t>Brief Description</w:t>
            </w:r>
          </w:p>
        </w:tc>
      </w:tr>
      <w:tr w:rsidR="002E5C4F" w:rsidRPr="00E94E25" w14:paraId="558050EC" w14:textId="77777777" w:rsidTr="00640ED9">
        <w:trPr>
          <w:trHeight w:val="3950"/>
        </w:trPr>
        <w:tc>
          <w:tcPr>
            <w:tcW w:w="9777" w:type="dxa"/>
            <w:shd w:val="clear" w:color="auto" w:fill="auto"/>
          </w:tcPr>
          <w:p w14:paraId="719105E4" w14:textId="16CCBC9E" w:rsidR="002E5C4F" w:rsidRPr="00E94E25" w:rsidRDefault="002E5C4F" w:rsidP="00640ED9">
            <w:pPr>
              <w:pStyle w:val="Default"/>
              <w:spacing w:after="120"/>
              <w:jc w:val="both"/>
              <w:rPr>
                <w:rFonts w:ascii="Arial" w:eastAsia="Times New Roman" w:hAnsi="Arial" w:cs="Arial"/>
                <w:bCs/>
                <w:snapToGrid w:val="0"/>
                <w:color w:val="auto"/>
                <w:sz w:val="16"/>
                <w:szCs w:val="16"/>
                <w:lang w:val="en-GB"/>
              </w:rPr>
            </w:pPr>
            <w:r w:rsidRPr="00E94E25">
              <w:rPr>
                <w:rFonts w:ascii="Arial" w:eastAsia="Times New Roman" w:hAnsi="Arial" w:cs="Arial"/>
                <w:bCs/>
                <w:snapToGrid w:val="0"/>
                <w:color w:val="auto"/>
                <w:sz w:val="16"/>
                <w:szCs w:val="16"/>
                <w:lang w:val="en-GB"/>
              </w:rPr>
              <w:t>Gender equality and women’s empowerment remain a critical development issue in Armenia: women comprise 52.2% of population in Armenia and 56% of those with higher education, still, leadership positions in government, in policy-making institutions or the private sector in Armenia are male-dominated. Due to their limited representation in leadership positions women have very little influence over policy decisions and development of solutions. While a 25% quota system is set to ensure women representation at the national level, they face distinct barriers to entering office both at the local and national levels. At the same time women have potential and appetite to engage in local development processes, and the local governance is a good entry point for women’s engagement in politics.</w:t>
            </w:r>
          </w:p>
          <w:p w14:paraId="639BFB5B" w14:textId="1FC931AE" w:rsidR="002E5C4F" w:rsidRPr="00E94E25" w:rsidRDefault="002E5C4F" w:rsidP="00640ED9">
            <w:pPr>
              <w:pStyle w:val="Default"/>
              <w:spacing w:after="120"/>
              <w:jc w:val="both"/>
              <w:rPr>
                <w:rFonts w:ascii="Arial" w:hAnsi="Arial" w:cs="Arial"/>
                <w:bCs/>
                <w:snapToGrid w:val="0"/>
                <w:sz w:val="16"/>
                <w:szCs w:val="16"/>
              </w:rPr>
            </w:pPr>
            <w:r w:rsidRPr="00E94E25">
              <w:rPr>
                <w:rFonts w:ascii="Arial" w:hAnsi="Arial" w:cs="Arial"/>
                <w:sz w:val="16"/>
                <w:szCs w:val="16"/>
              </w:rPr>
              <w:t xml:space="preserve">The local governance system is currently in major transition, with 52 enlarged municipalities. By its program introduced in February 2019, RA Government confirmed its commitment to territorial </w:t>
            </w:r>
            <w:r w:rsidR="00876E0C" w:rsidRPr="00E94E25">
              <w:rPr>
                <w:rFonts w:ascii="Arial" w:hAnsi="Arial" w:cs="Arial"/>
                <w:sz w:val="16"/>
                <w:szCs w:val="16"/>
              </w:rPr>
              <w:t xml:space="preserve">and administrative </w:t>
            </w:r>
            <w:r w:rsidRPr="00E94E25">
              <w:rPr>
                <w:rFonts w:ascii="Arial" w:hAnsi="Arial" w:cs="Arial"/>
                <w:sz w:val="16"/>
                <w:szCs w:val="16"/>
              </w:rPr>
              <w:t>refor</w:t>
            </w:r>
            <w:r w:rsidR="00876E0C" w:rsidRPr="00E94E25">
              <w:rPr>
                <w:rFonts w:ascii="Arial" w:hAnsi="Arial" w:cs="Arial"/>
                <w:sz w:val="16"/>
                <w:szCs w:val="16"/>
              </w:rPr>
              <w:t>m, as well as</w:t>
            </w:r>
            <w:r w:rsidRPr="00E94E25">
              <w:rPr>
                <w:rFonts w:ascii="Arial" w:hAnsi="Arial" w:cs="Arial"/>
                <w:sz w:val="16"/>
                <w:szCs w:val="16"/>
              </w:rPr>
              <w:t xml:space="preserve"> decentralization. </w:t>
            </w:r>
            <w:r w:rsidR="00876E0C" w:rsidRPr="00E94E25">
              <w:rPr>
                <w:rFonts w:ascii="Arial" w:hAnsi="Arial" w:cs="Arial"/>
                <w:sz w:val="16"/>
                <w:szCs w:val="16"/>
              </w:rPr>
              <w:t xml:space="preserve">Hence, it </w:t>
            </w:r>
            <w:r w:rsidRPr="00E94E25">
              <w:rPr>
                <w:rFonts w:ascii="Arial" w:hAnsi="Arial" w:cs="Arial"/>
                <w:sz w:val="16"/>
                <w:szCs w:val="16"/>
              </w:rPr>
              <w:t xml:space="preserve">will continue and complete the Territorial and Administrative Reform in Armenia (TARA) along with supportive activities, including further decentralization of power </w:t>
            </w:r>
            <w:r w:rsidRPr="00E94E25">
              <w:rPr>
                <w:rFonts w:ascii="Arial" w:hAnsi="Arial" w:cs="Arial"/>
                <w:iCs/>
                <w:sz w:val="16"/>
                <w:szCs w:val="16"/>
              </w:rPr>
              <w:t>to local self-government in a number of areas (e.g. primary healthcare, maintenance and use of intercommunity and inter-settlement roads, public schools, and delivery of integrated social services).</w:t>
            </w:r>
          </w:p>
          <w:p w14:paraId="7206B1E4" w14:textId="5E2FF5B4" w:rsidR="002E5C4F" w:rsidRPr="00E94E25" w:rsidRDefault="002E5C4F" w:rsidP="00640ED9">
            <w:pPr>
              <w:spacing w:before="120"/>
              <w:rPr>
                <w:rFonts w:cs="Arial"/>
                <w:sz w:val="16"/>
                <w:szCs w:val="16"/>
                <w:lang w:val="en-US"/>
              </w:rPr>
            </w:pPr>
            <w:r w:rsidRPr="00E94E25">
              <w:rPr>
                <w:rFonts w:cs="Arial"/>
                <w:bCs/>
                <w:snapToGrid w:val="0"/>
                <w:sz w:val="16"/>
                <w:szCs w:val="16"/>
              </w:rPr>
              <w:t>The</w:t>
            </w:r>
            <w:r w:rsidRPr="00E94E25">
              <w:rPr>
                <w:rFonts w:cs="Arial"/>
                <w:color w:val="0070C0"/>
                <w:sz w:val="16"/>
                <w:szCs w:val="16"/>
              </w:rPr>
              <w:t xml:space="preserve"> </w:t>
            </w:r>
            <w:r w:rsidRPr="00E94E25">
              <w:rPr>
                <w:rFonts w:cs="Arial"/>
                <w:color w:val="000000" w:themeColor="text1"/>
                <w:sz w:val="16"/>
                <w:szCs w:val="16"/>
              </w:rPr>
              <w:t xml:space="preserve">“Women and Youth for Inclusive Local Development” project </w:t>
            </w:r>
            <w:r w:rsidRPr="00E94E25">
              <w:rPr>
                <w:rFonts w:cs="Arial"/>
                <w:bCs/>
                <w:snapToGrid w:val="0"/>
                <w:color w:val="000000" w:themeColor="text1"/>
                <w:sz w:val="16"/>
                <w:szCs w:val="16"/>
              </w:rPr>
              <w:t>is part of “Improvement of the local self-governance system in Armenia” programme, which aims at strengthening accountability, effectiveness</w:t>
            </w:r>
            <w:r w:rsidRPr="00E94E25">
              <w:rPr>
                <w:rFonts w:cs="Arial"/>
                <w:bCs/>
                <w:snapToGrid w:val="0"/>
                <w:sz w:val="16"/>
                <w:szCs w:val="16"/>
              </w:rPr>
              <w:t xml:space="preserve">, efficiency and inclusiveness of the local self-government system in Armenia in a regionally and socially balanced manner. The project </w:t>
            </w:r>
            <w:r w:rsidRPr="00E94E25">
              <w:rPr>
                <w:rFonts w:cs="Arial"/>
                <w:sz w:val="16"/>
                <w:szCs w:val="16"/>
                <w:lang w:val="en-US"/>
              </w:rPr>
              <w:t>is aligned with Switzerland’s Federal Dispatch on International Cooperation 2017-2020 and the resulting Cooperation Strategy South Caucasus 2017-2020 with its overall goal</w:t>
            </w:r>
            <w:r w:rsidR="00F24322" w:rsidRPr="00E94E25">
              <w:rPr>
                <w:rFonts w:cs="Arial"/>
                <w:sz w:val="16"/>
                <w:szCs w:val="16"/>
                <w:lang w:val="en-US"/>
              </w:rPr>
              <w:t>,</w:t>
            </w:r>
            <w:r w:rsidRPr="00E94E25">
              <w:rPr>
                <w:rFonts w:cs="Arial"/>
                <w:color w:val="000000" w:themeColor="text1"/>
                <w:spacing w:val="-6"/>
                <w:w w:val="95"/>
                <w:lang w:val="en-US"/>
              </w:rPr>
              <w:t xml:space="preserve"> </w:t>
            </w:r>
            <w:r w:rsidRPr="00E94E25">
              <w:rPr>
                <w:rFonts w:cs="Arial"/>
                <w:sz w:val="16"/>
                <w:szCs w:val="16"/>
                <w:lang w:val="en-US"/>
              </w:rPr>
              <w:t xml:space="preserve">and will be linked, where appropriate, with programs to come in the new strategic period </w:t>
            </w:r>
            <w:r w:rsidR="00F24322" w:rsidRPr="00E94E25">
              <w:rPr>
                <w:rFonts w:cs="Arial"/>
                <w:sz w:val="16"/>
                <w:szCs w:val="16"/>
                <w:lang w:val="en-US"/>
              </w:rPr>
              <w:t xml:space="preserve">of </w:t>
            </w:r>
            <w:r w:rsidRPr="00E94E25">
              <w:rPr>
                <w:rFonts w:cs="Arial"/>
                <w:sz w:val="16"/>
                <w:szCs w:val="16"/>
                <w:lang w:val="en-US"/>
              </w:rPr>
              <w:t>2021-25. The first phase of the programme (2014-2019) is completed and the implementing partners – GIZ, UNDP and CoE now enter the 2nd phase of the program (2019-2023).</w:t>
            </w:r>
          </w:p>
          <w:p w14:paraId="05E35DE2" w14:textId="77777777" w:rsidR="002E5C4F" w:rsidRPr="00E94E25" w:rsidRDefault="002E5C4F" w:rsidP="00640ED9">
            <w:pPr>
              <w:spacing w:before="120"/>
              <w:rPr>
                <w:rFonts w:cs="Arial"/>
                <w:sz w:val="16"/>
                <w:szCs w:val="16"/>
                <w:lang w:val="en-US"/>
              </w:rPr>
            </w:pPr>
            <w:r w:rsidRPr="00E94E25">
              <w:rPr>
                <w:rFonts w:cs="Arial"/>
                <w:sz w:val="16"/>
                <w:szCs w:val="16"/>
                <w:lang w:val="en-US"/>
              </w:rPr>
              <w:t xml:space="preserve">UNDP’s project  will: (i) continue to empower women at the local level through building on and upscaling the results achieved during the past years; (ii) further advance youth leadership; (iii) contribute to participatory democracy though innovative models; as well as (iii) pilot three innovative municipal services which will be co-designed and monitored by citizens, including vulnerable/marginalized groups. </w:t>
            </w:r>
          </w:p>
          <w:p w14:paraId="7E9569DC" w14:textId="77777777" w:rsidR="002E5C4F" w:rsidRPr="00E94E25" w:rsidRDefault="002E5C4F" w:rsidP="00640ED9">
            <w:pPr>
              <w:spacing w:before="120"/>
              <w:rPr>
                <w:rFonts w:cs="Arial"/>
                <w:sz w:val="16"/>
                <w:szCs w:val="16"/>
                <w:lang w:val="en-US"/>
              </w:rPr>
            </w:pPr>
            <w:r w:rsidRPr="00E94E25">
              <w:rPr>
                <w:rFonts w:cs="Arial"/>
                <w:sz w:val="16"/>
                <w:szCs w:val="16"/>
                <w:lang w:val="en-US"/>
              </w:rPr>
              <w:t xml:space="preserve">The project will contribute to the following results: (i) Leadership potential and skills of women and youth in communities of Armenia are advanced for community development and transparent and accountable governance and (ii) Municipalities have delivered relevant services and incentives for citizens, the business environment and local economic actors. </w:t>
            </w:r>
          </w:p>
          <w:p w14:paraId="450B170E" w14:textId="35FB8A59" w:rsidR="002E5C4F" w:rsidRPr="00E94E25" w:rsidRDefault="002E5C4F" w:rsidP="00640ED9">
            <w:pPr>
              <w:spacing w:before="120"/>
              <w:rPr>
                <w:rFonts w:cs="Arial"/>
                <w:bCs/>
                <w:snapToGrid w:val="0"/>
                <w:sz w:val="18"/>
                <w:szCs w:val="17"/>
              </w:rPr>
            </w:pPr>
            <w:r w:rsidRPr="00E94E25">
              <w:rPr>
                <w:rFonts w:cs="Arial"/>
                <w:sz w:val="16"/>
                <w:szCs w:val="16"/>
                <w:lang w:val="en-US"/>
              </w:rPr>
              <w:t>The project will be implemented in 52 enlarged municipalities.</w:t>
            </w:r>
            <w:r w:rsidRPr="00E94E25">
              <w:rPr>
                <w:rFonts w:cs="Arial"/>
                <w:bCs/>
                <w:snapToGrid w:val="0"/>
                <w:sz w:val="18"/>
                <w:szCs w:val="17"/>
              </w:rPr>
              <w:t xml:space="preserve"> </w:t>
            </w:r>
          </w:p>
        </w:tc>
      </w:tr>
    </w:tbl>
    <w:p w14:paraId="36AD4999" w14:textId="20DD22A4" w:rsidR="002E5C4F" w:rsidRPr="00E94E25" w:rsidRDefault="00723282" w:rsidP="002E5C4F">
      <w:pPr>
        <w:rPr>
          <w:rFonts w:cs="Arial"/>
        </w:rPr>
      </w:pPr>
      <w:r w:rsidRPr="00E94E25">
        <w:rPr>
          <w:rFonts w:cs="Arial"/>
          <w:noProof/>
          <w:lang w:val="en-US"/>
        </w:rPr>
        <mc:AlternateContent>
          <mc:Choice Requires="wps">
            <w:drawing>
              <wp:anchor distT="0" distB="0" distL="114300" distR="114300" simplePos="0" relativeHeight="251659264" behindDoc="0" locked="0" layoutInCell="1" allowOverlap="1" wp14:anchorId="3BD65B81" wp14:editId="3BEB6093">
                <wp:simplePos x="0" y="0"/>
                <wp:positionH relativeFrom="margin">
                  <wp:posOffset>-409575</wp:posOffset>
                </wp:positionH>
                <wp:positionV relativeFrom="paragraph">
                  <wp:posOffset>3785235</wp:posOffset>
                </wp:positionV>
                <wp:extent cx="4057650" cy="2440502"/>
                <wp:effectExtent l="0" t="0" r="19050" b="1079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44050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D9AAA" w14:textId="77777777" w:rsidR="00431E4A" w:rsidRDefault="00431E4A" w:rsidP="00723282">
                            <w:pPr>
                              <w:rPr>
                                <w:rFonts w:ascii="Arial Narrow" w:hAnsi="Arial Narrow" w:cs="Arial"/>
                                <w:bCs/>
                                <w:snapToGrid w:val="0"/>
                                <w:sz w:val="18"/>
                                <w:szCs w:val="16"/>
                              </w:rPr>
                            </w:pPr>
                            <w:r>
                              <w:rPr>
                                <w:rFonts w:ascii="Arial Narrow" w:hAnsi="Arial Narrow" w:cs="Arial"/>
                                <w:bCs/>
                                <w:snapToGrid w:val="0"/>
                                <w:sz w:val="18"/>
                                <w:szCs w:val="16"/>
                              </w:rPr>
                              <w:t>The project contributes to:</w:t>
                            </w:r>
                          </w:p>
                          <w:p w14:paraId="5A235182" w14:textId="77777777" w:rsidR="00431E4A" w:rsidRPr="00B165BD" w:rsidRDefault="00431E4A" w:rsidP="00723282">
                            <w:pPr>
                              <w:rPr>
                                <w:rFonts w:ascii="Arial Narrow" w:hAnsi="Arial Narrow" w:cs="Arial"/>
                                <w:bCs/>
                                <w:snapToGrid w:val="0"/>
                                <w:sz w:val="18"/>
                                <w:szCs w:val="18"/>
                              </w:rPr>
                            </w:pPr>
                            <w:r w:rsidRPr="00B165BD">
                              <w:rPr>
                                <w:rFonts w:ascii="Arial Narrow" w:hAnsi="Arial Narrow" w:cs="Arial"/>
                                <w:b/>
                                <w:bCs/>
                                <w:snapToGrid w:val="0"/>
                                <w:sz w:val="18"/>
                                <w:szCs w:val="18"/>
                              </w:rPr>
                              <w:t>2016-20 UNDAF Outcome 3</w:t>
                            </w:r>
                            <w:r w:rsidRPr="00B165BD">
                              <w:rPr>
                                <w:rFonts w:ascii="Arial Narrow" w:hAnsi="Arial Narrow" w:cs="Arial"/>
                                <w:bCs/>
                                <w:snapToGrid w:val="0"/>
                                <w:sz w:val="18"/>
                                <w:szCs w:val="18"/>
                              </w:rPr>
                              <w:t>: “By 2020, Armenia has achieved greater progress reducing gender inequality</w:t>
                            </w:r>
                            <w:r>
                              <w:rPr>
                                <w:rFonts w:ascii="Arial Narrow" w:hAnsi="Arial Narrow" w:cs="Arial"/>
                                <w:bCs/>
                                <w:snapToGrid w:val="0"/>
                                <w:sz w:val="18"/>
                                <w:szCs w:val="18"/>
                              </w:rPr>
                              <w:t>,</w:t>
                            </w:r>
                            <w:r w:rsidRPr="00B165BD">
                              <w:rPr>
                                <w:rFonts w:ascii="Arial Narrow" w:hAnsi="Arial Narrow" w:cs="Arial"/>
                                <w:bCs/>
                                <w:snapToGrid w:val="0"/>
                                <w:sz w:val="18"/>
                                <w:szCs w:val="18"/>
                              </w:rPr>
                              <w:t xml:space="preserve"> and women are more empowered and less likely to suffer domestic violence”; </w:t>
                            </w:r>
                          </w:p>
                          <w:p w14:paraId="17FADBB2" w14:textId="77777777" w:rsidR="00431E4A" w:rsidRPr="00B165BD" w:rsidRDefault="00431E4A" w:rsidP="00723282">
                            <w:pPr>
                              <w:spacing w:before="60"/>
                              <w:rPr>
                                <w:rFonts w:cs="Arial"/>
                                <w:bCs/>
                                <w:snapToGrid w:val="0"/>
                                <w:sz w:val="18"/>
                                <w:szCs w:val="18"/>
                              </w:rPr>
                            </w:pPr>
                            <w:r w:rsidRPr="00B165BD">
                              <w:rPr>
                                <w:rFonts w:ascii="Arial Narrow" w:hAnsi="Arial Narrow" w:cs="Arial"/>
                                <w:b/>
                                <w:bCs/>
                                <w:snapToGrid w:val="0"/>
                                <w:sz w:val="18"/>
                                <w:szCs w:val="18"/>
                              </w:rPr>
                              <w:t>2016-2020 UNDP Country Programme Action Plan Outcome 3 (12).</w:t>
                            </w:r>
                            <w:r w:rsidRPr="00B165BD">
                              <w:rPr>
                                <w:rFonts w:ascii="Arial Narrow" w:hAnsi="Arial Narrow" w:cs="Arial"/>
                                <w:bCs/>
                                <w:snapToGrid w:val="0"/>
                                <w:sz w:val="18"/>
                                <w:szCs w:val="18"/>
                              </w:rPr>
                              <w:t xml:space="preserve"> “By 2020, Armenia has achieved greater progress in reducing gender inequality, and gender-based violence and in promoting women’s empowerment”; </w:t>
                            </w:r>
                            <w:r w:rsidRPr="00B165BD">
                              <w:rPr>
                                <w:rFonts w:ascii="Arial Narrow" w:hAnsi="Arial Narrow" w:cs="Arial"/>
                                <w:b/>
                                <w:bCs/>
                                <w:snapToGrid w:val="0"/>
                                <w:sz w:val="18"/>
                                <w:szCs w:val="18"/>
                              </w:rPr>
                              <w:t xml:space="preserve">Output 3.1: </w:t>
                            </w:r>
                            <w:r w:rsidRPr="00B165BD">
                              <w:rPr>
                                <w:rFonts w:ascii="Arial Narrow" w:hAnsi="Arial Narrow" w:cs="Arial"/>
                                <w:bCs/>
                                <w:snapToGrid w:val="0"/>
                                <w:sz w:val="18"/>
                                <w:szCs w:val="18"/>
                              </w:rPr>
                              <w:t xml:space="preserve">Measures in place to increased women’s participation in decision-making; </w:t>
                            </w:r>
                          </w:p>
                          <w:p w14:paraId="0DCAEB9F" w14:textId="77777777" w:rsidR="00431E4A" w:rsidRPr="00B165BD" w:rsidRDefault="00431E4A" w:rsidP="00723282">
                            <w:pPr>
                              <w:rPr>
                                <w:rFonts w:ascii="Arial Narrow" w:hAnsi="Arial Narrow" w:cs="Arial"/>
                                <w:bCs/>
                                <w:snapToGrid w:val="0"/>
                                <w:sz w:val="18"/>
                                <w:szCs w:val="18"/>
                              </w:rPr>
                            </w:pPr>
                            <w:r w:rsidRPr="00B165BD">
                              <w:rPr>
                                <w:rFonts w:ascii="Arial Narrow" w:hAnsi="Arial Narrow" w:cs="Arial"/>
                                <w:b/>
                                <w:bCs/>
                                <w:snapToGrid w:val="0"/>
                                <w:sz w:val="18"/>
                                <w:szCs w:val="18"/>
                              </w:rPr>
                              <w:t xml:space="preserve">2018-2021 UNDP Strategic Plan Output 1.6.1: </w:t>
                            </w:r>
                            <w:r w:rsidRPr="00B165BD">
                              <w:rPr>
                                <w:rFonts w:ascii="Arial Narrow" w:hAnsi="Arial Narrow" w:cs="Arial"/>
                                <w:bCs/>
                                <w:snapToGrid w:val="0"/>
                                <w:sz w:val="18"/>
                                <w:szCs w:val="18"/>
                              </w:rPr>
                              <w:t>Country-led measures accelerated to advance gender equality and women’s empowerment</w:t>
                            </w:r>
                          </w:p>
                          <w:p w14:paraId="3CBDEFD4" w14:textId="77777777" w:rsidR="00431E4A" w:rsidRDefault="00431E4A" w:rsidP="00723282">
                            <w:pPr>
                              <w:ind w:right="30"/>
                              <w:rPr>
                                <w:rFonts w:ascii="Arial Narrow" w:hAnsi="Arial Narrow" w:cs="Arial"/>
                                <w:bCs/>
                                <w:snapToGrid w:val="0"/>
                                <w:sz w:val="18"/>
                                <w:szCs w:val="18"/>
                              </w:rPr>
                            </w:pPr>
                            <w:r w:rsidRPr="00B165BD">
                              <w:rPr>
                                <w:rFonts w:ascii="Arial Narrow" w:hAnsi="Arial Narrow" w:cs="Arial"/>
                                <w:b/>
                                <w:bCs/>
                                <w:snapToGrid w:val="0"/>
                                <w:sz w:val="18"/>
                                <w:szCs w:val="18"/>
                              </w:rPr>
                              <w:t>SDG 5</w:t>
                            </w:r>
                            <w:r w:rsidRPr="00B165BD">
                              <w:rPr>
                                <w:rFonts w:ascii="Arial Narrow" w:hAnsi="Arial Narrow" w:cs="Arial"/>
                                <w:bCs/>
                                <w:snapToGrid w:val="0"/>
                                <w:sz w:val="18"/>
                                <w:szCs w:val="18"/>
                              </w:rPr>
                              <w:t>: “Achieve gender equality and empower all women and girls”; with target</w:t>
                            </w:r>
                            <w:r>
                              <w:rPr>
                                <w:rFonts w:ascii="Arial Narrow" w:hAnsi="Arial Narrow" w:cs="Arial"/>
                                <w:bCs/>
                                <w:snapToGrid w:val="0"/>
                                <w:sz w:val="18"/>
                                <w:szCs w:val="18"/>
                              </w:rPr>
                              <w:t xml:space="preserve"> </w:t>
                            </w:r>
                            <w:r w:rsidRPr="00B165BD">
                              <w:rPr>
                                <w:rFonts w:ascii="Arial Narrow" w:hAnsi="Arial Narrow" w:cs="Arial"/>
                                <w:b/>
                                <w:bCs/>
                                <w:snapToGrid w:val="0"/>
                                <w:sz w:val="18"/>
                                <w:szCs w:val="18"/>
                              </w:rPr>
                              <w:t>5.5</w:t>
                            </w:r>
                            <w:r w:rsidRPr="00B165BD">
                              <w:rPr>
                                <w:rFonts w:ascii="Arial Narrow" w:hAnsi="Arial Narrow" w:cs="Arial"/>
                                <w:bCs/>
                                <w:snapToGrid w:val="0"/>
                                <w:sz w:val="18"/>
                                <w:szCs w:val="18"/>
                              </w:rPr>
                              <w:t xml:space="preserve"> of “Ensuring women’s full and effective participation and equal opportunities for leadership at all levels of decision-making in political, economic and public life.” </w:t>
                            </w:r>
                            <w:r>
                              <w:rPr>
                                <w:rFonts w:ascii="Arial Narrow" w:hAnsi="Arial Narrow" w:cs="Arial"/>
                                <w:bCs/>
                                <w:snapToGrid w:val="0"/>
                                <w:sz w:val="18"/>
                                <w:szCs w:val="18"/>
                              </w:rPr>
                              <w:t xml:space="preserve"> </w:t>
                            </w:r>
                          </w:p>
                          <w:p w14:paraId="5DA67347" w14:textId="77777777" w:rsidR="00431E4A" w:rsidRPr="00CF6708" w:rsidRDefault="00431E4A" w:rsidP="00723282">
                            <w:pPr>
                              <w:ind w:right="30"/>
                              <w:rPr>
                                <w:rFonts w:ascii="Arial Narrow" w:hAnsi="Arial Narrow" w:cs="Arial"/>
                                <w:bCs/>
                                <w:snapToGrid w:val="0"/>
                                <w:sz w:val="18"/>
                                <w:szCs w:val="18"/>
                              </w:rPr>
                            </w:pPr>
                            <w:r w:rsidRPr="00B165BD">
                              <w:rPr>
                                <w:rFonts w:ascii="Arial Narrow" w:hAnsi="Arial Narrow" w:cs="Arial"/>
                                <w:b/>
                                <w:bCs/>
                                <w:snapToGrid w:val="0"/>
                                <w:sz w:val="18"/>
                                <w:szCs w:val="18"/>
                              </w:rPr>
                              <w:t>SDG 16:</w:t>
                            </w:r>
                            <w:r w:rsidRPr="00B165BD">
                              <w:rPr>
                                <w:rFonts w:ascii="Arial Narrow" w:hAnsi="Arial Narrow" w:cs="Arial"/>
                                <w:bCs/>
                                <w:snapToGrid w:val="0"/>
                                <w:sz w:val="18"/>
                                <w:szCs w:val="18"/>
                              </w:rPr>
                              <w:t xml:space="preserve"> “Promote peaceful and inclusive </w:t>
                            </w:r>
                            <w:r w:rsidRPr="00CF6708">
                              <w:rPr>
                                <w:rFonts w:ascii="Arial Narrow" w:hAnsi="Arial Narrow" w:cs="Arial"/>
                                <w:bCs/>
                                <w:snapToGrid w:val="0"/>
                                <w:sz w:val="18"/>
                                <w:szCs w:val="18"/>
                              </w:rPr>
                              <w:t>society for sustainable development, provide access to justice for all and build effective, accountable and inclusive institu</w:t>
                            </w:r>
                            <w:r w:rsidRPr="00CF6708">
                              <w:rPr>
                                <w:rFonts w:ascii="Arial Narrow" w:hAnsi="Arial Narrow" w:cs="Arial"/>
                                <w:bCs/>
                                <w:snapToGrid w:val="0"/>
                                <w:sz w:val="18"/>
                                <w:szCs w:val="18"/>
                              </w:rPr>
                              <w:softHyphen/>
                              <w:t xml:space="preserve">tions at all levels” with target </w:t>
                            </w:r>
                            <w:r w:rsidRPr="00CF6708">
                              <w:rPr>
                                <w:rFonts w:ascii="Arial Narrow" w:hAnsi="Arial Narrow" w:cs="Arial"/>
                                <w:b/>
                                <w:bCs/>
                                <w:snapToGrid w:val="0"/>
                                <w:sz w:val="18"/>
                                <w:szCs w:val="18"/>
                              </w:rPr>
                              <w:t>16.6.</w:t>
                            </w:r>
                            <w:r w:rsidRPr="00CF6708">
                              <w:rPr>
                                <w:rFonts w:ascii="Arial Narrow" w:hAnsi="Arial Narrow" w:cs="Arial"/>
                                <w:bCs/>
                                <w:snapToGrid w:val="0"/>
                                <w:sz w:val="18"/>
                                <w:szCs w:val="18"/>
                              </w:rPr>
                              <w:t xml:space="preserve"> of “</w:t>
                            </w:r>
                            <w:r w:rsidRPr="00CF6708">
                              <w:rPr>
                                <w:rFonts w:ascii="Arial Narrow" w:hAnsi="Arial Narrow"/>
                                <w:snapToGrid w:val="0"/>
                                <w:sz w:val="18"/>
                                <w:szCs w:val="18"/>
                              </w:rPr>
                              <w:t>Develop effective, accountable and transparent institutions at all levels</w:t>
                            </w:r>
                            <w:r w:rsidRPr="00CF6708">
                              <w:rPr>
                                <w:rFonts w:ascii="Arial Narrow" w:hAnsi="Arial Narrow" w:cs="Arial"/>
                                <w:bCs/>
                                <w:snapToGrid w:val="0"/>
                                <w:sz w:val="18"/>
                                <w:szCs w:val="18"/>
                              </w:rPr>
                              <w:t xml:space="preserve">.” </w:t>
                            </w:r>
                          </w:p>
                          <w:p w14:paraId="55A14DC6" w14:textId="77777777" w:rsidR="00431E4A" w:rsidRPr="00B165BD" w:rsidRDefault="00431E4A" w:rsidP="00723282">
                            <w:pPr>
                              <w:rPr>
                                <w:sz w:val="16"/>
                                <w:szCs w:val="16"/>
                              </w:rPr>
                            </w:pPr>
                          </w:p>
                          <w:p w14:paraId="28317CBF" w14:textId="77777777" w:rsidR="00431E4A" w:rsidRPr="00C73993" w:rsidRDefault="00431E4A" w:rsidP="00723282">
                            <w:pPr>
                              <w:rPr>
                                <w:sz w:val="20"/>
                                <w:szCs w:val="20"/>
                              </w:rPr>
                            </w:pPr>
                            <w:r w:rsidRPr="00120557">
                              <w:rPr>
                                <w:rFonts w:ascii="Arial Narrow" w:hAnsi="Arial Narrow" w:cs="Arial"/>
                                <w:b/>
                                <w:bCs/>
                                <w:snapToGrid w:val="0"/>
                                <w:sz w:val="18"/>
                                <w:szCs w:val="17"/>
                              </w:rPr>
                              <w:t>Gender marker: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65B81" id="_x0000_t202" coordsize="21600,21600" o:spt="202" path="m,l,21600r21600,l21600,xe">
                <v:stroke joinstyle="miter"/>
                <v:path gradientshapeok="t" o:connecttype="rect"/>
              </v:shapetype>
              <v:shape id="Text Box 15" o:spid="_x0000_s1026" type="#_x0000_t202" style="position:absolute;left:0;text-align:left;margin-left:-32.25pt;margin-top:298.05pt;width:319.5pt;height:19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">
                <v:textbox>
                  <w:txbxContent>
                    <w:p w14:paraId="56FD9AAA" w14:textId="77777777" w:rsidR="00431E4A" w:rsidRDefault="00431E4A" w:rsidP="00723282">
                      <w:pPr>
                        <w:rPr>
                          <w:rFonts w:ascii="Arial Narrow" w:hAnsi="Arial Narrow" w:cs="Arial"/>
                          <w:bCs/>
                          <w:snapToGrid w:val="0"/>
                          <w:sz w:val="18"/>
                          <w:szCs w:val="16"/>
                        </w:rPr>
                      </w:pPr>
                      <w:r>
                        <w:rPr>
                          <w:rFonts w:ascii="Arial Narrow" w:hAnsi="Arial Narrow" w:cs="Arial"/>
                          <w:bCs/>
                          <w:snapToGrid w:val="0"/>
                          <w:sz w:val="18"/>
                          <w:szCs w:val="16"/>
                        </w:rPr>
                        <w:t>The project contributes to:</w:t>
                      </w:r>
                    </w:p>
                    <w:p w14:paraId="5A235182" w14:textId="77777777" w:rsidR="00431E4A" w:rsidRPr="00B165BD" w:rsidRDefault="00431E4A" w:rsidP="00723282">
                      <w:pPr>
                        <w:rPr>
                          <w:rFonts w:ascii="Arial Narrow" w:hAnsi="Arial Narrow" w:cs="Arial"/>
                          <w:bCs/>
                          <w:snapToGrid w:val="0"/>
                          <w:sz w:val="18"/>
                          <w:szCs w:val="18"/>
                        </w:rPr>
                      </w:pPr>
                      <w:r w:rsidRPr="00B165BD">
                        <w:rPr>
                          <w:rFonts w:ascii="Arial Narrow" w:hAnsi="Arial Narrow" w:cs="Arial"/>
                          <w:b/>
                          <w:bCs/>
                          <w:snapToGrid w:val="0"/>
                          <w:sz w:val="18"/>
                          <w:szCs w:val="18"/>
                        </w:rPr>
                        <w:t>2016-20 UNDAF Outcome 3</w:t>
                      </w:r>
                      <w:r w:rsidRPr="00B165BD">
                        <w:rPr>
                          <w:rFonts w:ascii="Arial Narrow" w:hAnsi="Arial Narrow" w:cs="Arial"/>
                          <w:bCs/>
                          <w:snapToGrid w:val="0"/>
                          <w:sz w:val="18"/>
                          <w:szCs w:val="18"/>
                        </w:rPr>
                        <w:t>: “By 2020, Armenia has achieved greater progress reducing gender inequality</w:t>
                      </w:r>
                      <w:r>
                        <w:rPr>
                          <w:rFonts w:ascii="Arial Narrow" w:hAnsi="Arial Narrow" w:cs="Arial"/>
                          <w:bCs/>
                          <w:snapToGrid w:val="0"/>
                          <w:sz w:val="18"/>
                          <w:szCs w:val="18"/>
                        </w:rPr>
                        <w:t>,</w:t>
                      </w:r>
                      <w:r w:rsidRPr="00B165BD">
                        <w:rPr>
                          <w:rFonts w:ascii="Arial Narrow" w:hAnsi="Arial Narrow" w:cs="Arial"/>
                          <w:bCs/>
                          <w:snapToGrid w:val="0"/>
                          <w:sz w:val="18"/>
                          <w:szCs w:val="18"/>
                        </w:rPr>
                        <w:t xml:space="preserve"> and women are more empowered and less likely to suffer domestic violence”; </w:t>
                      </w:r>
                    </w:p>
                    <w:p w14:paraId="17FADBB2" w14:textId="77777777" w:rsidR="00431E4A" w:rsidRPr="00B165BD" w:rsidRDefault="00431E4A" w:rsidP="00723282">
                      <w:pPr>
                        <w:spacing w:before="60"/>
                        <w:rPr>
                          <w:rFonts w:cs="Arial"/>
                          <w:bCs/>
                          <w:snapToGrid w:val="0"/>
                          <w:sz w:val="18"/>
                          <w:szCs w:val="18"/>
                        </w:rPr>
                      </w:pPr>
                      <w:r w:rsidRPr="00B165BD">
                        <w:rPr>
                          <w:rFonts w:ascii="Arial Narrow" w:hAnsi="Arial Narrow" w:cs="Arial"/>
                          <w:b/>
                          <w:bCs/>
                          <w:snapToGrid w:val="0"/>
                          <w:sz w:val="18"/>
                          <w:szCs w:val="18"/>
                        </w:rPr>
                        <w:t>2016-2020 UNDP Country Programme Action Plan Outcome 3 (12).</w:t>
                      </w:r>
                      <w:r w:rsidRPr="00B165BD">
                        <w:rPr>
                          <w:rFonts w:ascii="Arial Narrow" w:hAnsi="Arial Narrow" w:cs="Arial"/>
                          <w:bCs/>
                          <w:snapToGrid w:val="0"/>
                          <w:sz w:val="18"/>
                          <w:szCs w:val="18"/>
                        </w:rPr>
                        <w:t xml:space="preserve"> “By 2020, Armenia has achieved greater progress in reducing gender inequality, and gender-based violence and in promoting women’s empowerment”; </w:t>
                      </w:r>
                      <w:r w:rsidRPr="00B165BD">
                        <w:rPr>
                          <w:rFonts w:ascii="Arial Narrow" w:hAnsi="Arial Narrow" w:cs="Arial"/>
                          <w:b/>
                          <w:bCs/>
                          <w:snapToGrid w:val="0"/>
                          <w:sz w:val="18"/>
                          <w:szCs w:val="18"/>
                        </w:rPr>
                        <w:t xml:space="preserve">Output 3.1: </w:t>
                      </w:r>
                      <w:r w:rsidRPr="00B165BD">
                        <w:rPr>
                          <w:rFonts w:ascii="Arial Narrow" w:hAnsi="Arial Narrow" w:cs="Arial"/>
                          <w:bCs/>
                          <w:snapToGrid w:val="0"/>
                          <w:sz w:val="18"/>
                          <w:szCs w:val="18"/>
                        </w:rPr>
                        <w:t xml:space="preserve">Measures in place to increased women’s participation in decision-making; </w:t>
                      </w:r>
                    </w:p>
                    <w:p w14:paraId="0DCAEB9F" w14:textId="77777777" w:rsidR="00431E4A" w:rsidRPr="00B165BD" w:rsidRDefault="00431E4A" w:rsidP="00723282">
                      <w:pPr>
                        <w:rPr>
                          <w:rFonts w:ascii="Arial Narrow" w:hAnsi="Arial Narrow" w:cs="Arial"/>
                          <w:bCs/>
                          <w:snapToGrid w:val="0"/>
                          <w:sz w:val="18"/>
                          <w:szCs w:val="18"/>
                        </w:rPr>
                      </w:pPr>
                      <w:r w:rsidRPr="00B165BD">
                        <w:rPr>
                          <w:rFonts w:ascii="Arial Narrow" w:hAnsi="Arial Narrow" w:cs="Arial"/>
                          <w:b/>
                          <w:bCs/>
                          <w:snapToGrid w:val="0"/>
                          <w:sz w:val="18"/>
                          <w:szCs w:val="18"/>
                        </w:rPr>
                        <w:t xml:space="preserve">2018-2021 UNDP Strategic Plan Output 1.6.1: </w:t>
                      </w:r>
                      <w:r w:rsidRPr="00B165BD">
                        <w:rPr>
                          <w:rFonts w:ascii="Arial Narrow" w:hAnsi="Arial Narrow" w:cs="Arial"/>
                          <w:bCs/>
                          <w:snapToGrid w:val="0"/>
                          <w:sz w:val="18"/>
                          <w:szCs w:val="18"/>
                        </w:rPr>
                        <w:t>Country-led measures accelerated to advance gender equality and women’s empowerment</w:t>
                      </w:r>
                    </w:p>
                    <w:p w14:paraId="3CBDEFD4" w14:textId="77777777" w:rsidR="00431E4A" w:rsidRDefault="00431E4A" w:rsidP="00723282">
                      <w:pPr>
                        <w:ind w:right="30"/>
                        <w:rPr>
                          <w:rFonts w:ascii="Arial Narrow" w:hAnsi="Arial Narrow" w:cs="Arial"/>
                          <w:bCs/>
                          <w:snapToGrid w:val="0"/>
                          <w:sz w:val="18"/>
                          <w:szCs w:val="18"/>
                        </w:rPr>
                      </w:pPr>
                      <w:r w:rsidRPr="00B165BD">
                        <w:rPr>
                          <w:rFonts w:ascii="Arial Narrow" w:hAnsi="Arial Narrow" w:cs="Arial"/>
                          <w:b/>
                          <w:bCs/>
                          <w:snapToGrid w:val="0"/>
                          <w:sz w:val="18"/>
                          <w:szCs w:val="18"/>
                        </w:rPr>
                        <w:t>SDG 5</w:t>
                      </w:r>
                      <w:r w:rsidRPr="00B165BD">
                        <w:rPr>
                          <w:rFonts w:ascii="Arial Narrow" w:hAnsi="Arial Narrow" w:cs="Arial"/>
                          <w:bCs/>
                          <w:snapToGrid w:val="0"/>
                          <w:sz w:val="18"/>
                          <w:szCs w:val="18"/>
                        </w:rPr>
                        <w:t>: “Achieve gender equality and empower all women and girls”; with target</w:t>
                      </w:r>
                      <w:r>
                        <w:rPr>
                          <w:rFonts w:ascii="Arial Narrow" w:hAnsi="Arial Narrow" w:cs="Arial"/>
                          <w:bCs/>
                          <w:snapToGrid w:val="0"/>
                          <w:sz w:val="18"/>
                          <w:szCs w:val="18"/>
                        </w:rPr>
                        <w:t xml:space="preserve"> </w:t>
                      </w:r>
                      <w:r w:rsidRPr="00B165BD">
                        <w:rPr>
                          <w:rFonts w:ascii="Arial Narrow" w:hAnsi="Arial Narrow" w:cs="Arial"/>
                          <w:b/>
                          <w:bCs/>
                          <w:snapToGrid w:val="0"/>
                          <w:sz w:val="18"/>
                          <w:szCs w:val="18"/>
                        </w:rPr>
                        <w:t>5.5</w:t>
                      </w:r>
                      <w:r w:rsidRPr="00B165BD">
                        <w:rPr>
                          <w:rFonts w:ascii="Arial Narrow" w:hAnsi="Arial Narrow" w:cs="Arial"/>
                          <w:bCs/>
                          <w:snapToGrid w:val="0"/>
                          <w:sz w:val="18"/>
                          <w:szCs w:val="18"/>
                        </w:rPr>
                        <w:t xml:space="preserve"> of “Ensuring women’s full and effective participation and equal opportunities for leadership at all levels of decision-making in political, economic and public life.” </w:t>
                      </w:r>
                      <w:r>
                        <w:rPr>
                          <w:rFonts w:ascii="Arial Narrow" w:hAnsi="Arial Narrow" w:cs="Arial"/>
                          <w:bCs/>
                          <w:snapToGrid w:val="0"/>
                          <w:sz w:val="18"/>
                          <w:szCs w:val="18"/>
                        </w:rPr>
                        <w:t xml:space="preserve"> </w:t>
                      </w:r>
                    </w:p>
                    <w:p w14:paraId="5DA67347" w14:textId="77777777" w:rsidR="00431E4A" w:rsidRPr="00CF6708" w:rsidRDefault="00431E4A" w:rsidP="00723282">
                      <w:pPr>
                        <w:ind w:right="30"/>
                        <w:rPr>
                          <w:rFonts w:ascii="Arial Narrow" w:hAnsi="Arial Narrow" w:cs="Arial"/>
                          <w:bCs/>
                          <w:snapToGrid w:val="0"/>
                          <w:sz w:val="18"/>
                          <w:szCs w:val="18"/>
                        </w:rPr>
                      </w:pPr>
                      <w:r w:rsidRPr="00B165BD">
                        <w:rPr>
                          <w:rFonts w:ascii="Arial Narrow" w:hAnsi="Arial Narrow" w:cs="Arial"/>
                          <w:b/>
                          <w:bCs/>
                          <w:snapToGrid w:val="0"/>
                          <w:sz w:val="18"/>
                          <w:szCs w:val="18"/>
                        </w:rPr>
                        <w:t>SDG 16:</w:t>
                      </w:r>
                      <w:r w:rsidRPr="00B165BD">
                        <w:rPr>
                          <w:rFonts w:ascii="Arial Narrow" w:hAnsi="Arial Narrow" w:cs="Arial"/>
                          <w:bCs/>
                          <w:snapToGrid w:val="0"/>
                          <w:sz w:val="18"/>
                          <w:szCs w:val="18"/>
                        </w:rPr>
                        <w:t xml:space="preserve"> “Promote peaceful and inclusive </w:t>
                      </w:r>
                      <w:r w:rsidRPr="00CF6708">
                        <w:rPr>
                          <w:rFonts w:ascii="Arial Narrow" w:hAnsi="Arial Narrow" w:cs="Arial"/>
                          <w:bCs/>
                          <w:snapToGrid w:val="0"/>
                          <w:sz w:val="18"/>
                          <w:szCs w:val="18"/>
                        </w:rPr>
                        <w:t>society for sustainable development, provide access to justice for all and build effective, accountable and inclusive institu</w:t>
                      </w:r>
                      <w:r w:rsidRPr="00CF6708">
                        <w:rPr>
                          <w:rFonts w:ascii="Arial Narrow" w:hAnsi="Arial Narrow" w:cs="Arial"/>
                          <w:bCs/>
                          <w:snapToGrid w:val="0"/>
                          <w:sz w:val="18"/>
                          <w:szCs w:val="18"/>
                        </w:rPr>
                        <w:softHyphen/>
                        <w:t xml:space="preserve">tions at all levels” with target </w:t>
                      </w:r>
                      <w:r w:rsidRPr="00CF6708">
                        <w:rPr>
                          <w:rFonts w:ascii="Arial Narrow" w:hAnsi="Arial Narrow" w:cs="Arial"/>
                          <w:b/>
                          <w:bCs/>
                          <w:snapToGrid w:val="0"/>
                          <w:sz w:val="18"/>
                          <w:szCs w:val="18"/>
                        </w:rPr>
                        <w:t>16.6.</w:t>
                      </w:r>
                      <w:r w:rsidRPr="00CF6708">
                        <w:rPr>
                          <w:rFonts w:ascii="Arial Narrow" w:hAnsi="Arial Narrow" w:cs="Arial"/>
                          <w:bCs/>
                          <w:snapToGrid w:val="0"/>
                          <w:sz w:val="18"/>
                          <w:szCs w:val="18"/>
                        </w:rPr>
                        <w:t xml:space="preserve"> of “</w:t>
                      </w:r>
                      <w:r w:rsidRPr="00CF6708">
                        <w:rPr>
                          <w:rFonts w:ascii="Arial Narrow" w:hAnsi="Arial Narrow"/>
                          <w:snapToGrid w:val="0"/>
                          <w:sz w:val="18"/>
                          <w:szCs w:val="18"/>
                        </w:rPr>
                        <w:t>Develop effective, accountable and transparent institutions at all levels</w:t>
                      </w:r>
                      <w:r w:rsidRPr="00CF6708">
                        <w:rPr>
                          <w:rFonts w:ascii="Arial Narrow" w:hAnsi="Arial Narrow" w:cs="Arial"/>
                          <w:bCs/>
                          <w:snapToGrid w:val="0"/>
                          <w:sz w:val="18"/>
                          <w:szCs w:val="18"/>
                        </w:rPr>
                        <w:t xml:space="preserve">.” </w:t>
                      </w:r>
                    </w:p>
                    <w:p w14:paraId="55A14DC6" w14:textId="77777777" w:rsidR="00431E4A" w:rsidRPr="00B165BD" w:rsidRDefault="00431E4A" w:rsidP="00723282">
                      <w:pPr>
                        <w:rPr>
                          <w:sz w:val="16"/>
                          <w:szCs w:val="16"/>
                        </w:rPr>
                      </w:pPr>
                    </w:p>
                    <w:p w14:paraId="28317CBF" w14:textId="77777777" w:rsidR="00431E4A" w:rsidRPr="00C73993" w:rsidRDefault="00431E4A" w:rsidP="00723282">
                      <w:pPr>
                        <w:rPr>
                          <w:sz w:val="20"/>
                          <w:szCs w:val="20"/>
                        </w:rPr>
                      </w:pPr>
                      <w:r w:rsidRPr="00120557">
                        <w:rPr>
                          <w:rFonts w:ascii="Arial Narrow" w:hAnsi="Arial Narrow" w:cs="Arial"/>
                          <w:b/>
                          <w:bCs/>
                          <w:snapToGrid w:val="0"/>
                          <w:sz w:val="18"/>
                          <w:szCs w:val="17"/>
                        </w:rPr>
                        <w:t>Gender marker: 3</w:t>
                      </w:r>
                    </w:p>
                  </w:txbxContent>
                </v:textbox>
                <w10:wrap anchorx="margin"/>
              </v:shape>
            </w:pict>
          </mc:Fallback>
        </mc:AlternateContent>
      </w:r>
    </w:p>
    <w:tbl>
      <w:tblPr>
        <w:tblpPr w:leftFromText="180" w:rightFromText="180" w:vertAnchor="text" w:horzAnchor="page" w:tblpX="7021" w:tblpY="7"/>
        <w:tblW w:w="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361"/>
        <w:gridCol w:w="1226"/>
      </w:tblGrid>
      <w:tr w:rsidR="002E5C4F" w:rsidRPr="00E94E25" w14:paraId="02AFEEF3" w14:textId="77777777" w:rsidTr="00640ED9">
        <w:trPr>
          <w:trHeight w:val="686"/>
        </w:trPr>
        <w:tc>
          <w:tcPr>
            <w:tcW w:w="1796" w:type="dxa"/>
            <w:shd w:val="clear" w:color="auto" w:fill="auto"/>
          </w:tcPr>
          <w:p w14:paraId="30ED4095" w14:textId="77777777" w:rsidR="002E5C4F" w:rsidRPr="00E94E25" w:rsidRDefault="002E5C4F" w:rsidP="00640ED9">
            <w:pPr>
              <w:spacing w:before="60"/>
              <w:jc w:val="left"/>
              <w:rPr>
                <w:rFonts w:cs="Arial"/>
                <w:b/>
                <w:sz w:val="18"/>
                <w:szCs w:val="18"/>
              </w:rPr>
            </w:pPr>
            <w:r w:rsidRPr="00E94E25">
              <w:rPr>
                <w:rFonts w:cs="Arial"/>
                <w:b/>
                <w:sz w:val="18"/>
                <w:szCs w:val="18"/>
              </w:rPr>
              <w:t>Total resources required:</w:t>
            </w:r>
          </w:p>
        </w:tc>
        <w:tc>
          <w:tcPr>
            <w:tcW w:w="2587" w:type="dxa"/>
            <w:gridSpan w:val="2"/>
            <w:shd w:val="clear" w:color="auto" w:fill="auto"/>
            <w:vAlign w:val="center"/>
          </w:tcPr>
          <w:p w14:paraId="18D37158" w14:textId="79D5F20E" w:rsidR="002E5C4F" w:rsidRPr="00E94E25" w:rsidRDefault="00E217A5" w:rsidP="00640ED9">
            <w:pPr>
              <w:jc w:val="right"/>
              <w:rPr>
                <w:rFonts w:cs="Arial"/>
                <w:sz w:val="18"/>
                <w:highlight w:val="cyan"/>
              </w:rPr>
            </w:pPr>
            <w:r w:rsidRPr="00E94E25">
              <w:rPr>
                <w:rFonts w:cs="Arial"/>
                <w:sz w:val="18"/>
                <w:szCs w:val="18"/>
              </w:rPr>
              <w:t>1, 871, 822 USD</w:t>
            </w:r>
          </w:p>
        </w:tc>
      </w:tr>
      <w:tr w:rsidR="002E5C4F" w:rsidRPr="00E94E25" w14:paraId="1B75D0C7" w14:textId="77777777" w:rsidTr="00640ED9">
        <w:trPr>
          <w:trHeight w:val="346"/>
        </w:trPr>
        <w:tc>
          <w:tcPr>
            <w:tcW w:w="1796" w:type="dxa"/>
            <w:vMerge w:val="restart"/>
            <w:shd w:val="clear" w:color="auto" w:fill="auto"/>
          </w:tcPr>
          <w:p w14:paraId="326E99AC" w14:textId="77777777" w:rsidR="002E5C4F" w:rsidRPr="00E94E25" w:rsidRDefault="002E5C4F" w:rsidP="00640ED9">
            <w:pPr>
              <w:spacing w:before="60"/>
              <w:jc w:val="left"/>
              <w:rPr>
                <w:rFonts w:cs="Arial"/>
                <w:b/>
                <w:sz w:val="18"/>
                <w:szCs w:val="18"/>
              </w:rPr>
            </w:pPr>
            <w:r w:rsidRPr="00E94E25">
              <w:rPr>
                <w:rFonts w:cs="Arial"/>
                <w:b/>
                <w:sz w:val="18"/>
                <w:szCs w:val="18"/>
              </w:rPr>
              <w:t>Total resources allocated:</w:t>
            </w:r>
          </w:p>
        </w:tc>
        <w:tc>
          <w:tcPr>
            <w:tcW w:w="2587" w:type="dxa"/>
            <w:gridSpan w:val="2"/>
            <w:shd w:val="clear" w:color="auto" w:fill="auto"/>
            <w:vAlign w:val="center"/>
          </w:tcPr>
          <w:p w14:paraId="580A3A92" w14:textId="1FB3F042" w:rsidR="002E5C4F" w:rsidRPr="00E94E25" w:rsidRDefault="00E217A5" w:rsidP="00640ED9">
            <w:pPr>
              <w:jc w:val="right"/>
              <w:rPr>
                <w:rFonts w:cs="Arial"/>
                <w:sz w:val="18"/>
              </w:rPr>
            </w:pPr>
            <w:r w:rsidRPr="00E94E25">
              <w:rPr>
                <w:rFonts w:cs="Arial"/>
                <w:sz w:val="18"/>
                <w:szCs w:val="18"/>
              </w:rPr>
              <w:t>1, 871, 822 USD</w:t>
            </w:r>
          </w:p>
        </w:tc>
      </w:tr>
      <w:tr w:rsidR="002E5C4F" w:rsidRPr="00E94E25" w14:paraId="6E3AD893" w14:textId="77777777" w:rsidTr="00640ED9">
        <w:trPr>
          <w:trHeight w:val="283"/>
        </w:trPr>
        <w:tc>
          <w:tcPr>
            <w:tcW w:w="1796" w:type="dxa"/>
            <w:vMerge/>
            <w:shd w:val="clear" w:color="auto" w:fill="auto"/>
          </w:tcPr>
          <w:p w14:paraId="11D71EB0" w14:textId="77777777" w:rsidR="002E5C4F" w:rsidRPr="00E94E25" w:rsidRDefault="002E5C4F" w:rsidP="00640ED9">
            <w:pPr>
              <w:rPr>
                <w:rFonts w:cs="Arial"/>
                <w:sz w:val="18"/>
                <w:szCs w:val="18"/>
              </w:rPr>
            </w:pPr>
          </w:p>
        </w:tc>
        <w:tc>
          <w:tcPr>
            <w:tcW w:w="1361" w:type="dxa"/>
            <w:shd w:val="clear" w:color="auto" w:fill="auto"/>
            <w:vAlign w:val="center"/>
          </w:tcPr>
          <w:p w14:paraId="04C108DA" w14:textId="77777777" w:rsidR="002E5C4F" w:rsidRPr="00E94E25" w:rsidRDefault="002E5C4F" w:rsidP="00640ED9">
            <w:pPr>
              <w:spacing w:after="0"/>
              <w:jc w:val="right"/>
              <w:rPr>
                <w:rFonts w:cs="Arial"/>
                <w:b/>
                <w:sz w:val="18"/>
              </w:rPr>
            </w:pPr>
            <w:r w:rsidRPr="00E94E25">
              <w:rPr>
                <w:rFonts w:cs="Arial"/>
                <w:b/>
                <w:sz w:val="18"/>
              </w:rPr>
              <w:t>UNDP:</w:t>
            </w:r>
          </w:p>
        </w:tc>
        <w:tc>
          <w:tcPr>
            <w:tcW w:w="1225" w:type="dxa"/>
            <w:shd w:val="clear" w:color="auto" w:fill="auto"/>
            <w:vAlign w:val="center"/>
          </w:tcPr>
          <w:p w14:paraId="7C7D4E89" w14:textId="77777777" w:rsidR="002E5C4F" w:rsidRPr="00E94E25" w:rsidRDefault="002E5C4F" w:rsidP="00640ED9">
            <w:pPr>
              <w:spacing w:after="0"/>
              <w:jc w:val="center"/>
              <w:rPr>
                <w:rFonts w:cs="Arial"/>
                <w:sz w:val="18"/>
              </w:rPr>
            </w:pPr>
          </w:p>
        </w:tc>
      </w:tr>
      <w:tr w:rsidR="002E5C4F" w:rsidRPr="00E94E25" w14:paraId="75A8DD81" w14:textId="77777777" w:rsidTr="00640ED9">
        <w:trPr>
          <w:trHeight w:val="542"/>
        </w:trPr>
        <w:tc>
          <w:tcPr>
            <w:tcW w:w="1796" w:type="dxa"/>
            <w:vMerge/>
            <w:shd w:val="clear" w:color="auto" w:fill="auto"/>
          </w:tcPr>
          <w:p w14:paraId="62937483" w14:textId="77777777" w:rsidR="002E5C4F" w:rsidRPr="00E94E25" w:rsidRDefault="002E5C4F" w:rsidP="00640ED9">
            <w:pPr>
              <w:rPr>
                <w:rFonts w:cs="Arial"/>
                <w:sz w:val="18"/>
                <w:szCs w:val="18"/>
              </w:rPr>
            </w:pPr>
          </w:p>
        </w:tc>
        <w:tc>
          <w:tcPr>
            <w:tcW w:w="1361" w:type="dxa"/>
            <w:shd w:val="clear" w:color="auto" w:fill="auto"/>
            <w:vAlign w:val="center"/>
          </w:tcPr>
          <w:p w14:paraId="4DE9C232" w14:textId="77777777" w:rsidR="002E5C4F" w:rsidRPr="00E94E25" w:rsidRDefault="002E5C4F" w:rsidP="00640ED9">
            <w:pPr>
              <w:spacing w:after="0"/>
              <w:jc w:val="right"/>
              <w:rPr>
                <w:rFonts w:cs="Arial"/>
                <w:b/>
                <w:sz w:val="18"/>
              </w:rPr>
            </w:pPr>
            <w:r w:rsidRPr="00E94E25">
              <w:rPr>
                <w:rFonts w:cs="Arial"/>
                <w:b/>
                <w:sz w:val="18"/>
              </w:rPr>
              <w:t>SDC:</w:t>
            </w:r>
          </w:p>
        </w:tc>
        <w:tc>
          <w:tcPr>
            <w:tcW w:w="1225" w:type="dxa"/>
            <w:shd w:val="clear" w:color="auto" w:fill="auto"/>
            <w:vAlign w:val="center"/>
          </w:tcPr>
          <w:p w14:paraId="1BCBD4A1" w14:textId="5514E07A" w:rsidR="002E5C4F" w:rsidRPr="00E94E25" w:rsidRDefault="00E217A5" w:rsidP="00640ED9">
            <w:pPr>
              <w:spacing w:after="0"/>
              <w:jc w:val="center"/>
              <w:rPr>
                <w:rFonts w:cs="Arial"/>
                <w:sz w:val="18"/>
              </w:rPr>
            </w:pPr>
            <w:r w:rsidRPr="00E94E25">
              <w:rPr>
                <w:rFonts w:cs="Arial"/>
                <w:sz w:val="18"/>
                <w:szCs w:val="18"/>
              </w:rPr>
              <w:t>1, 871, 822 USD</w:t>
            </w:r>
          </w:p>
        </w:tc>
      </w:tr>
      <w:tr w:rsidR="002E5C4F" w:rsidRPr="00E94E25" w14:paraId="2AEF41A8" w14:textId="77777777" w:rsidTr="00640ED9">
        <w:trPr>
          <w:trHeight w:val="666"/>
        </w:trPr>
        <w:tc>
          <w:tcPr>
            <w:tcW w:w="1796" w:type="dxa"/>
            <w:vMerge/>
            <w:shd w:val="clear" w:color="auto" w:fill="auto"/>
          </w:tcPr>
          <w:p w14:paraId="6A46A6D4" w14:textId="77777777" w:rsidR="002E5C4F" w:rsidRPr="00E94E25" w:rsidRDefault="002E5C4F" w:rsidP="00640ED9">
            <w:pPr>
              <w:rPr>
                <w:rFonts w:cs="Arial"/>
                <w:sz w:val="18"/>
                <w:szCs w:val="18"/>
              </w:rPr>
            </w:pPr>
          </w:p>
        </w:tc>
        <w:tc>
          <w:tcPr>
            <w:tcW w:w="1361" w:type="dxa"/>
            <w:shd w:val="clear" w:color="auto" w:fill="auto"/>
            <w:vAlign w:val="center"/>
          </w:tcPr>
          <w:p w14:paraId="337B14B8" w14:textId="77777777" w:rsidR="002E5C4F" w:rsidRPr="00E94E25" w:rsidRDefault="002E5C4F" w:rsidP="00640ED9">
            <w:pPr>
              <w:spacing w:after="0"/>
              <w:jc w:val="right"/>
              <w:rPr>
                <w:rFonts w:cs="Arial"/>
                <w:b/>
                <w:sz w:val="18"/>
                <w:szCs w:val="18"/>
              </w:rPr>
            </w:pPr>
            <w:r w:rsidRPr="00E94E25">
              <w:rPr>
                <w:rFonts w:cs="Arial"/>
                <w:b/>
                <w:sz w:val="18"/>
                <w:szCs w:val="18"/>
              </w:rPr>
              <w:t>Government:</w:t>
            </w:r>
          </w:p>
        </w:tc>
        <w:tc>
          <w:tcPr>
            <w:tcW w:w="1225" w:type="dxa"/>
            <w:shd w:val="clear" w:color="auto" w:fill="auto"/>
            <w:vAlign w:val="center"/>
          </w:tcPr>
          <w:p w14:paraId="13D69A6F" w14:textId="77777777" w:rsidR="002E5C4F" w:rsidRPr="00E94E25" w:rsidRDefault="002E5C4F" w:rsidP="00640ED9">
            <w:pPr>
              <w:spacing w:after="0"/>
              <w:jc w:val="center"/>
              <w:rPr>
                <w:rFonts w:cs="Arial"/>
                <w:sz w:val="18"/>
                <w:szCs w:val="18"/>
              </w:rPr>
            </w:pPr>
          </w:p>
        </w:tc>
      </w:tr>
      <w:tr w:rsidR="002E5C4F" w:rsidRPr="00E94E25" w14:paraId="587719FA" w14:textId="77777777" w:rsidTr="00640ED9">
        <w:trPr>
          <w:trHeight w:val="403"/>
        </w:trPr>
        <w:tc>
          <w:tcPr>
            <w:tcW w:w="1796" w:type="dxa"/>
            <w:shd w:val="clear" w:color="auto" w:fill="auto"/>
            <w:vAlign w:val="center"/>
          </w:tcPr>
          <w:p w14:paraId="37B69FC0" w14:textId="77777777" w:rsidR="002E5C4F" w:rsidRPr="00E94E25" w:rsidRDefault="002E5C4F" w:rsidP="00640ED9">
            <w:pPr>
              <w:spacing w:after="0"/>
              <w:jc w:val="left"/>
              <w:rPr>
                <w:rFonts w:cs="Arial"/>
                <w:sz w:val="18"/>
                <w:szCs w:val="18"/>
              </w:rPr>
            </w:pPr>
            <w:r w:rsidRPr="00E94E25">
              <w:rPr>
                <w:rFonts w:cs="Arial"/>
                <w:b/>
                <w:sz w:val="18"/>
                <w:szCs w:val="18"/>
              </w:rPr>
              <w:t>Unfunded:</w:t>
            </w:r>
          </w:p>
        </w:tc>
        <w:tc>
          <w:tcPr>
            <w:tcW w:w="2587" w:type="dxa"/>
            <w:gridSpan w:val="2"/>
            <w:shd w:val="clear" w:color="auto" w:fill="auto"/>
            <w:vAlign w:val="center"/>
          </w:tcPr>
          <w:p w14:paraId="741B5ACB" w14:textId="77777777" w:rsidR="002E5C4F" w:rsidRPr="00E94E25" w:rsidRDefault="002E5C4F" w:rsidP="00640ED9">
            <w:pPr>
              <w:spacing w:after="0"/>
              <w:jc w:val="right"/>
              <w:rPr>
                <w:rFonts w:cs="Arial"/>
                <w:sz w:val="18"/>
                <w:szCs w:val="18"/>
              </w:rPr>
            </w:pPr>
          </w:p>
        </w:tc>
      </w:tr>
    </w:tbl>
    <w:p w14:paraId="6C2C6BF3" w14:textId="3E347F8F" w:rsidR="002E5C4F" w:rsidRPr="00E94E25" w:rsidRDefault="002E5C4F" w:rsidP="002E5C4F">
      <w:pPr>
        <w:rPr>
          <w:rFonts w:cs="Arial"/>
        </w:rPr>
      </w:pPr>
    </w:p>
    <w:p w14:paraId="7F364B33" w14:textId="544CC4FD" w:rsidR="002E5C4F" w:rsidRPr="00E94E25" w:rsidRDefault="002E5C4F" w:rsidP="002E5C4F">
      <w:pPr>
        <w:rPr>
          <w:rFonts w:cs="Arial"/>
        </w:rPr>
      </w:pPr>
    </w:p>
    <w:p w14:paraId="60EFE287" w14:textId="4FA5A5F9" w:rsidR="002E5C4F" w:rsidRPr="00E94E25" w:rsidRDefault="002E5C4F" w:rsidP="002E5C4F">
      <w:pPr>
        <w:rPr>
          <w:rFonts w:cs="Arial"/>
        </w:rPr>
      </w:pPr>
    </w:p>
    <w:p w14:paraId="6DD250BF" w14:textId="05374152" w:rsidR="002E5C4F" w:rsidRPr="00E94E25" w:rsidRDefault="002E5C4F" w:rsidP="002E5C4F">
      <w:pPr>
        <w:rPr>
          <w:rFonts w:cs="Arial"/>
        </w:rPr>
      </w:pPr>
    </w:p>
    <w:p w14:paraId="3870AB52" w14:textId="51BC556D" w:rsidR="002E5C4F" w:rsidRPr="00E94E25" w:rsidRDefault="002E5C4F" w:rsidP="002E5C4F">
      <w:pPr>
        <w:rPr>
          <w:rFonts w:cs="Arial"/>
        </w:rPr>
      </w:pPr>
    </w:p>
    <w:p w14:paraId="55692D0C" w14:textId="77777777" w:rsidR="002E5C4F" w:rsidRPr="00E94E25" w:rsidRDefault="002E5C4F" w:rsidP="002E5C4F">
      <w:pPr>
        <w:rPr>
          <w:rFonts w:cs="Arial"/>
        </w:rPr>
      </w:pPr>
    </w:p>
    <w:p w14:paraId="3EF21168" w14:textId="77777777" w:rsidR="002E5C4F" w:rsidRPr="00E94E25" w:rsidRDefault="002E5C4F" w:rsidP="002E5C4F">
      <w:pPr>
        <w:rPr>
          <w:rFonts w:cs="Arial"/>
        </w:rPr>
      </w:pPr>
    </w:p>
    <w:p w14:paraId="679299C5" w14:textId="77777777" w:rsidR="002E5C4F" w:rsidRPr="00E94E25" w:rsidRDefault="002E5C4F" w:rsidP="002E5C4F">
      <w:pPr>
        <w:rPr>
          <w:rFonts w:cs="Arial"/>
        </w:rPr>
      </w:pPr>
    </w:p>
    <w:p w14:paraId="7E221658" w14:textId="77777777" w:rsidR="002E5C4F" w:rsidRPr="00E94E25" w:rsidRDefault="002E5C4F" w:rsidP="002E5C4F">
      <w:pPr>
        <w:rPr>
          <w:rFonts w:cs="Arial"/>
        </w:rPr>
      </w:pPr>
    </w:p>
    <w:p w14:paraId="7CC030DD" w14:textId="77777777" w:rsidR="002E5C4F" w:rsidRPr="00E94E25" w:rsidRDefault="002E5C4F" w:rsidP="002E5C4F">
      <w:pPr>
        <w:rPr>
          <w:rFonts w:cs="Arial"/>
        </w:rPr>
      </w:pPr>
    </w:p>
    <w:p w14:paraId="741F9B13" w14:textId="77777777" w:rsidR="002E5C4F" w:rsidRPr="00E94E25" w:rsidRDefault="002E5C4F" w:rsidP="002E5C4F">
      <w:pPr>
        <w:rPr>
          <w:rFonts w:cs="Arial"/>
        </w:rPr>
      </w:pPr>
    </w:p>
    <w:tbl>
      <w:tblPr>
        <w:tblpPr w:leftFromText="180" w:rightFromText="180" w:vertAnchor="page" w:horzAnchor="margin" w:tblpY="1366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130"/>
      </w:tblGrid>
      <w:tr w:rsidR="002E5C4F" w:rsidRPr="00E94E25" w14:paraId="31AEDDC8" w14:textId="77777777" w:rsidTr="00640ED9">
        <w:tc>
          <w:tcPr>
            <w:tcW w:w="5125" w:type="dxa"/>
            <w:shd w:val="clear" w:color="auto" w:fill="auto"/>
            <w:vAlign w:val="center"/>
          </w:tcPr>
          <w:p w14:paraId="7B8D0D6D" w14:textId="77777777" w:rsidR="002E5C4F" w:rsidRPr="00E94E25" w:rsidRDefault="002E5C4F" w:rsidP="00640ED9">
            <w:pPr>
              <w:spacing w:after="0"/>
              <w:jc w:val="center"/>
              <w:rPr>
                <w:rFonts w:cs="Arial"/>
                <w:sz w:val="20"/>
                <w:szCs w:val="20"/>
              </w:rPr>
            </w:pPr>
            <w:r w:rsidRPr="00E94E25">
              <w:rPr>
                <w:rFonts w:cs="Arial"/>
                <w:sz w:val="20"/>
                <w:szCs w:val="20"/>
              </w:rPr>
              <w:t xml:space="preserve">RA Ministry of Territorial Administration and Infrastructure </w:t>
            </w:r>
          </w:p>
        </w:tc>
        <w:tc>
          <w:tcPr>
            <w:tcW w:w="5130" w:type="dxa"/>
            <w:shd w:val="clear" w:color="auto" w:fill="auto"/>
            <w:vAlign w:val="center"/>
          </w:tcPr>
          <w:p w14:paraId="6D491398" w14:textId="77777777" w:rsidR="002E5C4F" w:rsidRPr="00E94E25" w:rsidRDefault="002E5C4F" w:rsidP="00640ED9">
            <w:pPr>
              <w:spacing w:after="0"/>
              <w:jc w:val="center"/>
              <w:rPr>
                <w:rFonts w:cs="Arial"/>
                <w:sz w:val="20"/>
                <w:szCs w:val="20"/>
              </w:rPr>
            </w:pPr>
            <w:r w:rsidRPr="00E94E25">
              <w:rPr>
                <w:rFonts w:cs="Arial"/>
                <w:sz w:val="20"/>
                <w:szCs w:val="20"/>
              </w:rPr>
              <w:t>UNDP</w:t>
            </w:r>
          </w:p>
          <w:p w14:paraId="278197F2" w14:textId="77777777" w:rsidR="002E5C4F" w:rsidRPr="00E94E25" w:rsidRDefault="002E5C4F" w:rsidP="00640ED9">
            <w:pPr>
              <w:spacing w:after="0"/>
              <w:jc w:val="center"/>
              <w:rPr>
                <w:rFonts w:cs="Arial"/>
                <w:sz w:val="20"/>
                <w:szCs w:val="20"/>
              </w:rPr>
            </w:pPr>
          </w:p>
        </w:tc>
      </w:tr>
      <w:tr w:rsidR="002E5C4F" w:rsidRPr="00E94E25" w14:paraId="07198F99" w14:textId="77777777" w:rsidTr="00640ED9">
        <w:trPr>
          <w:trHeight w:val="1144"/>
        </w:trPr>
        <w:tc>
          <w:tcPr>
            <w:tcW w:w="5125" w:type="dxa"/>
            <w:shd w:val="clear" w:color="auto" w:fill="auto"/>
          </w:tcPr>
          <w:p w14:paraId="1C7F0458" w14:textId="77777777" w:rsidR="002E5C4F" w:rsidRPr="00E94E25" w:rsidRDefault="002E5C4F" w:rsidP="00640ED9">
            <w:pPr>
              <w:pStyle w:val="NormalWeb"/>
              <w:spacing w:before="0" w:beforeAutospacing="0" w:after="0" w:afterAutospacing="0"/>
              <w:rPr>
                <w:rFonts w:ascii="Arial" w:hAnsi="Arial" w:cs="Arial"/>
                <w:sz w:val="18"/>
                <w:szCs w:val="18"/>
              </w:rPr>
            </w:pPr>
            <w:r w:rsidRPr="00E94E25">
              <w:rPr>
                <w:rFonts w:ascii="Arial" w:hAnsi="Arial" w:cs="Arial"/>
                <w:sz w:val="18"/>
                <w:szCs w:val="18"/>
              </w:rPr>
              <w:t xml:space="preserve">Deputy Minister of Territorial Administration and Infrastructure of the Republic of Armenia    </w:t>
            </w:r>
          </w:p>
          <w:p w14:paraId="4FD670C5" w14:textId="77777777" w:rsidR="002E5C4F" w:rsidRPr="00E94E25" w:rsidRDefault="002E5C4F" w:rsidP="00640ED9">
            <w:pPr>
              <w:pStyle w:val="NormalWeb"/>
              <w:spacing w:before="0" w:beforeAutospacing="0" w:after="0" w:afterAutospacing="0"/>
              <w:rPr>
                <w:rFonts w:ascii="Arial" w:hAnsi="Arial" w:cs="Arial"/>
                <w:sz w:val="18"/>
                <w:szCs w:val="18"/>
              </w:rPr>
            </w:pPr>
          </w:p>
          <w:p w14:paraId="70B1165F" w14:textId="77777777" w:rsidR="002E5C4F" w:rsidRPr="00E94E25" w:rsidRDefault="002E5C4F" w:rsidP="00640ED9">
            <w:pPr>
              <w:pStyle w:val="NormalWeb"/>
              <w:spacing w:before="0" w:beforeAutospacing="0" w:after="0" w:afterAutospacing="0"/>
              <w:rPr>
                <w:rFonts w:ascii="Arial" w:hAnsi="Arial" w:cs="Arial"/>
                <w:sz w:val="18"/>
                <w:szCs w:val="18"/>
              </w:rPr>
            </w:pPr>
          </w:p>
          <w:p w14:paraId="54B42E6D" w14:textId="77777777" w:rsidR="002E5C4F" w:rsidRPr="00E94E25" w:rsidRDefault="002E5C4F" w:rsidP="00640ED9">
            <w:pPr>
              <w:pStyle w:val="NormalWeb"/>
              <w:spacing w:before="0" w:beforeAutospacing="0" w:after="0" w:afterAutospacing="0"/>
              <w:rPr>
                <w:rFonts w:ascii="Arial" w:hAnsi="Arial" w:cs="Arial"/>
                <w:sz w:val="18"/>
                <w:szCs w:val="18"/>
              </w:rPr>
            </w:pPr>
            <w:r w:rsidRPr="00E94E25">
              <w:rPr>
                <w:rFonts w:ascii="Arial" w:hAnsi="Arial" w:cs="Arial"/>
                <w:sz w:val="18"/>
                <w:szCs w:val="18"/>
              </w:rPr>
              <w:t>Print Name: Vache Terteryan</w:t>
            </w:r>
          </w:p>
          <w:p w14:paraId="1F65E570" w14:textId="77777777" w:rsidR="002E5C4F" w:rsidRPr="00E94E25" w:rsidRDefault="002E5C4F" w:rsidP="00640ED9">
            <w:pPr>
              <w:pStyle w:val="NormalWeb"/>
              <w:spacing w:before="0" w:beforeAutospacing="0" w:after="0" w:afterAutospacing="0"/>
              <w:rPr>
                <w:rFonts w:ascii="Arial" w:hAnsi="Arial" w:cs="Arial"/>
                <w:sz w:val="18"/>
                <w:szCs w:val="18"/>
              </w:rPr>
            </w:pPr>
          </w:p>
        </w:tc>
        <w:tc>
          <w:tcPr>
            <w:tcW w:w="5130" w:type="dxa"/>
            <w:shd w:val="clear" w:color="auto" w:fill="auto"/>
          </w:tcPr>
          <w:p w14:paraId="231FCB5D" w14:textId="77777777" w:rsidR="002E5C4F" w:rsidRPr="00E94E25" w:rsidRDefault="002E5C4F" w:rsidP="00640ED9">
            <w:pPr>
              <w:pStyle w:val="NormalWeb"/>
              <w:spacing w:before="0" w:beforeAutospacing="0" w:after="0" w:afterAutospacing="0"/>
              <w:rPr>
                <w:rFonts w:ascii="Arial" w:hAnsi="Arial" w:cs="Arial"/>
                <w:sz w:val="18"/>
                <w:szCs w:val="18"/>
              </w:rPr>
            </w:pPr>
            <w:r w:rsidRPr="00E94E25">
              <w:rPr>
                <w:rFonts w:ascii="Arial" w:hAnsi="Arial" w:cs="Arial"/>
                <w:sz w:val="18"/>
                <w:szCs w:val="18"/>
              </w:rPr>
              <w:t xml:space="preserve">UNDP Resident Representative </w:t>
            </w:r>
          </w:p>
          <w:p w14:paraId="15C961D0" w14:textId="77777777" w:rsidR="002E5C4F" w:rsidRPr="00E94E25" w:rsidRDefault="002E5C4F" w:rsidP="00640ED9">
            <w:pPr>
              <w:pStyle w:val="NormalWeb"/>
              <w:spacing w:before="0" w:beforeAutospacing="0" w:after="0" w:afterAutospacing="0"/>
              <w:rPr>
                <w:rFonts w:ascii="Arial" w:hAnsi="Arial" w:cs="Arial"/>
                <w:sz w:val="18"/>
                <w:szCs w:val="18"/>
              </w:rPr>
            </w:pPr>
          </w:p>
          <w:p w14:paraId="69BA36C9" w14:textId="77777777" w:rsidR="002E5C4F" w:rsidRPr="00E94E25" w:rsidRDefault="002E5C4F" w:rsidP="00640ED9">
            <w:pPr>
              <w:pStyle w:val="NormalWeb"/>
              <w:spacing w:before="0" w:beforeAutospacing="0" w:after="0" w:afterAutospacing="0"/>
              <w:rPr>
                <w:rFonts w:ascii="Arial" w:hAnsi="Arial" w:cs="Arial"/>
                <w:sz w:val="18"/>
                <w:szCs w:val="18"/>
              </w:rPr>
            </w:pPr>
          </w:p>
          <w:p w14:paraId="27D4AF23" w14:textId="77777777" w:rsidR="002E5C4F" w:rsidRPr="00E94E25" w:rsidRDefault="002E5C4F" w:rsidP="00640ED9">
            <w:pPr>
              <w:pStyle w:val="NormalWeb"/>
              <w:spacing w:before="0" w:beforeAutospacing="0" w:after="0" w:afterAutospacing="0"/>
              <w:rPr>
                <w:rFonts w:ascii="Arial" w:hAnsi="Arial" w:cs="Arial"/>
                <w:sz w:val="18"/>
                <w:szCs w:val="18"/>
              </w:rPr>
            </w:pPr>
          </w:p>
          <w:p w14:paraId="254F9DB2" w14:textId="77777777" w:rsidR="002E5C4F" w:rsidRPr="00E94E25" w:rsidRDefault="002E5C4F" w:rsidP="00640ED9">
            <w:pPr>
              <w:pStyle w:val="NormalWeb"/>
              <w:spacing w:before="0" w:beforeAutospacing="0" w:after="0" w:afterAutospacing="0"/>
              <w:rPr>
                <w:rFonts w:ascii="Arial" w:hAnsi="Arial" w:cs="Arial"/>
                <w:sz w:val="18"/>
                <w:szCs w:val="18"/>
              </w:rPr>
            </w:pPr>
            <w:r w:rsidRPr="00E94E25">
              <w:rPr>
                <w:rFonts w:ascii="Arial" w:hAnsi="Arial" w:cs="Arial"/>
                <w:sz w:val="18"/>
                <w:szCs w:val="18"/>
              </w:rPr>
              <w:t xml:space="preserve">Print Name:  Dmitry Mariyasin </w:t>
            </w:r>
          </w:p>
          <w:p w14:paraId="7A61702E" w14:textId="77777777" w:rsidR="002E5C4F" w:rsidRPr="00E94E25" w:rsidRDefault="002E5C4F" w:rsidP="00640ED9">
            <w:pPr>
              <w:pStyle w:val="NormalWeb"/>
              <w:spacing w:before="0" w:beforeAutospacing="0" w:after="0" w:afterAutospacing="0"/>
              <w:rPr>
                <w:rFonts w:ascii="Arial" w:hAnsi="Arial" w:cs="Arial"/>
                <w:sz w:val="18"/>
                <w:szCs w:val="18"/>
              </w:rPr>
            </w:pPr>
          </w:p>
        </w:tc>
      </w:tr>
      <w:tr w:rsidR="002E5C4F" w:rsidRPr="00E94E25" w14:paraId="40B7B5ED" w14:textId="77777777" w:rsidTr="00640ED9">
        <w:tc>
          <w:tcPr>
            <w:tcW w:w="5125" w:type="dxa"/>
            <w:shd w:val="clear" w:color="auto" w:fill="auto"/>
          </w:tcPr>
          <w:p w14:paraId="7AA68FDC" w14:textId="77777777" w:rsidR="002E5C4F" w:rsidRPr="00E94E25" w:rsidRDefault="002E5C4F" w:rsidP="00640ED9">
            <w:pPr>
              <w:spacing w:after="0"/>
              <w:jc w:val="left"/>
              <w:rPr>
                <w:rFonts w:cs="Arial"/>
              </w:rPr>
            </w:pPr>
            <w:r w:rsidRPr="00E94E25">
              <w:rPr>
                <w:rFonts w:cs="Arial"/>
              </w:rPr>
              <w:t xml:space="preserve">Date: </w:t>
            </w:r>
          </w:p>
        </w:tc>
        <w:tc>
          <w:tcPr>
            <w:tcW w:w="5130" w:type="dxa"/>
            <w:shd w:val="clear" w:color="auto" w:fill="auto"/>
          </w:tcPr>
          <w:p w14:paraId="62E9DC5D" w14:textId="77777777" w:rsidR="002E5C4F" w:rsidRPr="00E94E25" w:rsidRDefault="002E5C4F" w:rsidP="00640ED9">
            <w:pPr>
              <w:spacing w:after="0"/>
              <w:jc w:val="left"/>
              <w:rPr>
                <w:rFonts w:cs="Arial"/>
              </w:rPr>
            </w:pPr>
            <w:r w:rsidRPr="00E94E25">
              <w:rPr>
                <w:rFonts w:cs="Arial"/>
              </w:rPr>
              <w:t>Date:</w:t>
            </w:r>
          </w:p>
        </w:tc>
      </w:tr>
    </w:tbl>
    <w:p w14:paraId="62CB0C47" w14:textId="77777777" w:rsidR="002E5C4F" w:rsidRPr="00E94E25" w:rsidRDefault="002E5C4F" w:rsidP="002E5C4F">
      <w:pPr>
        <w:tabs>
          <w:tab w:val="left" w:pos="960"/>
        </w:tabs>
        <w:spacing w:before="120" w:after="0"/>
        <w:rPr>
          <w:rFonts w:cs="Arial"/>
        </w:rPr>
      </w:pPr>
    </w:p>
    <w:p w14:paraId="18F56919" w14:textId="77777777" w:rsidR="00531548" w:rsidRPr="00E94E25" w:rsidRDefault="002E5C4F" w:rsidP="002E5C4F">
      <w:pPr>
        <w:tabs>
          <w:tab w:val="left" w:pos="960"/>
        </w:tabs>
        <w:spacing w:before="120" w:after="0"/>
        <w:rPr>
          <w:rFonts w:cs="Arial"/>
        </w:rPr>
      </w:pPr>
      <w:r w:rsidRPr="00E94E25">
        <w:rPr>
          <w:rFonts w:cs="Arial"/>
        </w:rPr>
        <w:t xml:space="preserve"> </w:t>
      </w:r>
    </w:p>
    <w:p w14:paraId="22A2EF10" w14:textId="2668AE5A" w:rsidR="002E5C4F" w:rsidRPr="00E94E25" w:rsidRDefault="002E5C4F" w:rsidP="002E5C4F">
      <w:pPr>
        <w:tabs>
          <w:tab w:val="left" w:pos="960"/>
        </w:tabs>
        <w:spacing w:before="120" w:after="0"/>
        <w:rPr>
          <w:rFonts w:cs="Arial"/>
          <w:sz w:val="20"/>
          <w:szCs w:val="20"/>
        </w:rPr>
      </w:pPr>
      <w:r w:rsidRPr="00E94E25">
        <w:rPr>
          <w:rFonts w:cs="Arial"/>
          <w:sz w:val="20"/>
          <w:szCs w:val="20"/>
        </w:rPr>
        <w:t>Agreed by (signatures):</w:t>
      </w:r>
    </w:p>
    <w:p w14:paraId="7EE653CC" w14:textId="77777777" w:rsidR="002E5C4F" w:rsidRPr="00E94E25" w:rsidRDefault="002E5C4F" w:rsidP="002E5C4F">
      <w:pPr>
        <w:pStyle w:val="Heading1"/>
        <w:numPr>
          <w:ilvl w:val="0"/>
          <w:numId w:val="9"/>
        </w:numPr>
        <w:spacing w:after="0"/>
        <w:ind w:left="270" w:hanging="270"/>
        <w:rPr>
          <w:rFonts w:ascii="Arial" w:hAnsi="Arial" w:cs="Arial"/>
          <w:sz w:val="20"/>
        </w:rPr>
      </w:pPr>
      <w:r w:rsidRPr="00E94E25">
        <w:rPr>
          <w:rFonts w:ascii="Arial" w:hAnsi="Arial" w:cs="Arial"/>
        </w:rPr>
        <w:lastRenderedPageBreak/>
        <w:t xml:space="preserve">Development Challenge </w:t>
      </w:r>
    </w:p>
    <w:p w14:paraId="6529A5C1" w14:textId="77777777" w:rsidR="002E5C4F" w:rsidRPr="00E94E25" w:rsidRDefault="002E5C4F" w:rsidP="002E5C4F">
      <w:pPr>
        <w:spacing w:before="240" w:after="240" w:line="276" w:lineRule="auto"/>
        <w:rPr>
          <w:rFonts w:cs="Arial"/>
          <w:b/>
          <w:smallCaps/>
          <w:spacing w:val="-2"/>
          <w:sz w:val="20"/>
          <w:szCs w:val="20"/>
        </w:rPr>
      </w:pPr>
      <w:r w:rsidRPr="00E94E25">
        <w:rPr>
          <w:rFonts w:cs="Arial"/>
          <w:b/>
          <w:smallCaps/>
          <w:spacing w:val="-2"/>
          <w:sz w:val="20"/>
          <w:szCs w:val="20"/>
        </w:rPr>
        <w:t xml:space="preserve">CONTEXT </w:t>
      </w:r>
    </w:p>
    <w:p w14:paraId="09C8C5A4" w14:textId="77777777" w:rsidR="002E5C4F" w:rsidRPr="00E94E25" w:rsidRDefault="002E5C4F" w:rsidP="002E5C4F">
      <w:pPr>
        <w:spacing w:after="226" w:line="276" w:lineRule="auto"/>
        <w:rPr>
          <w:rFonts w:cs="Arial"/>
          <w:sz w:val="20"/>
          <w:szCs w:val="20"/>
        </w:rPr>
      </w:pPr>
      <w:r w:rsidRPr="00E94E25">
        <w:rPr>
          <w:rFonts w:cs="Arial"/>
          <w:b/>
          <w:i/>
          <w:sz w:val="20"/>
          <w:szCs w:val="20"/>
        </w:rPr>
        <w:t xml:space="preserve">Women Empowerment: </w:t>
      </w:r>
      <w:r w:rsidRPr="00E94E25">
        <w:rPr>
          <w:rFonts w:cs="Arial"/>
          <w:sz w:val="20"/>
          <w:szCs w:val="20"/>
        </w:rPr>
        <w:t xml:space="preserve">Gender equality and women’s empowerment remains a critical development issue in Armenia.  Women comprise 52.2% of population and 56% of those who have completed higher education. However, their representation in decision-making at all levels remains low: 24% of the parliament members (32 out of 132), 8% of the ministers (1 out of 12) and 20% of deputy ministers (8 out of 40). There is no female Governor among in total 10, and number of female Deputy Governors is 3 out of 13 which makes 23% of total. There is only one female mayor in 46 urban communities, one female head of community in 52 </w:t>
      </w:r>
      <w:r w:rsidRPr="00E94E25">
        <w:rPr>
          <w:rFonts w:cs="Arial"/>
          <w:sz w:val="20"/>
        </w:rPr>
        <w:t>enlarged</w:t>
      </w:r>
      <w:r w:rsidRPr="00E94E25">
        <w:rPr>
          <w:rFonts w:cs="Arial"/>
          <w:sz w:val="20"/>
          <w:szCs w:val="20"/>
        </w:rPr>
        <w:t xml:space="preserve"> communities and six in 404 rural communities. </w:t>
      </w:r>
    </w:p>
    <w:p w14:paraId="7652E6F6" w14:textId="77777777" w:rsidR="002E5C4F" w:rsidRPr="00E94E25" w:rsidRDefault="002E5C4F" w:rsidP="002E5C4F">
      <w:pPr>
        <w:spacing w:after="0" w:line="276" w:lineRule="auto"/>
        <w:rPr>
          <w:rFonts w:cs="Arial"/>
          <w:sz w:val="20"/>
          <w:szCs w:val="20"/>
        </w:rPr>
      </w:pPr>
      <w:r w:rsidRPr="00E94E25">
        <w:rPr>
          <w:rFonts w:cs="Arial"/>
          <w:sz w:val="20"/>
          <w:szCs w:val="20"/>
        </w:rPr>
        <w:t>The global Inter-Parliamentary Union in its “Women in Politics: 2019” report, ranked Armenia in the 76</w:t>
      </w:r>
      <w:r w:rsidRPr="00E94E25">
        <w:rPr>
          <w:rFonts w:cs="Arial"/>
          <w:sz w:val="20"/>
          <w:szCs w:val="20"/>
          <w:vertAlign w:val="superscript"/>
        </w:rPr>
        <w:t>th</w:t>
      </w:r>
      <w:r w:rsidRPr="00E94E25">
        <w:rPr>
          <w:rFonts w:cs="Arial"/>
          <w:sz w:val="20"/>
          <w:szCs w:val="20"/>
        </w:rPr>
        <w:t xml:space="preserve"> place out of 191 countries as per the seat women hold in the parliament. According to the Global Gender Gap Index 2018, Armenia is in the 115</w:t>
      </w:r>
      <w:r w:rsidRPr="00E94E25">
        <w:rPr>
          <w:rFonts w:cs="Arial"/>
          <w:sz w:val="20"/>
          <w:szCs w:val="20"/>
          <w:vertAlign w:val="superscript"/>
        </w:rPr>
        <w:t>th</w:t>
      </w:r>
      <w:r w:rsidRPr="00E94E25">
        <w:rPr>
          <w:rFonts w:cs="Arial"/>
          <w:sz w:val="20"/>
          <w:szCs w:val="20"/>
        </w:rPr>
        <w:t xml:space="preserve"> place out of 149 countries in terms of political empowerment, which is a slight progress in comparison to 125</w:t>
      </w:r>
      <w:r w:rsidRPr="00E94E25">
        <w:rPr>
          <w:rFonts w:cs="Arial"/>
          <w:sz w:val="20"/>
          <w:szCs w:val="20"/>
          <w:vertAlign w:val="superscript"/>
        </w:rPr>
        <w:t>th</w:t>
      </w:r>
      <w:r w:rsidRPr="00E94E25">
        <w:rPr>
          <w:rFonts w:cs="Arial"/>
          <w:sz w:val="20"/>
          <w:szCs w:val="20"/>
        </w:rPr>
        <w:t xml:space="preserve"> place of the year of 2016. These figures clearly indicate a need to improve women’s ability to engage in the political sphere in Armenia. </w:t>
      </w:r>
    </w:p>
    <w:p w14:paraId="65736905" w14:textId="77777777" w:rsidR="002E5C4F" w:rsidRPr="00E94E25" w:rsidRDefault="002E5C4F" w:rsidP="002E5C4F">
      <w:pPr>
        <w:spacing w:after="0" w:line="276" w:lineRule="auto"/>
        <w:rPr>
          <w:rFonts w:cs="Arial"/>
          <w:sz w:val="20"/>
          <w:szCs w:val="20"/>
        </w:rPr>
      </w:pPr>
    </w:p>
    <w:p w14:paraId="1790D630" w14:textId="20CCFC76" w:rsidR="002E5C4F" w:rsidRPr="00E94E25" w:rsidRDefault="002E5C4F" w:rsidP="002E5C4F">
      <w:pPr>
        <w:spacing w:after="226" w:line="276" w:lineRule="auto"/>
        <w:rPr>
          <w:rFonts w:cs="Arial"/>
          <w:sz w:val="20"/>
          <w:szCs w:val="20"/>
        </w:rPr>
      </w:pPr>
      <w:r w:rsidRPr="00E94E25">
        <w:rPr>
          <w:rFonts w:cs="Arial"/>
          <w:sz w:val="20"/>
          <w:szCs w:val="20"/>
        </w:rPr>
        <w:t>Thanks to continued capacity development support by UNDP (WiLD</w:t>
      </w:r>
      <w:r w:rsidR="00F24322" w:rsidRPr="00E94E25">
        <w:rPr>
          <w:rStyle w:val="FootnoteReference"/>
          <w:rFonts w:cs="Arial"/>
          <w:szCs w:val="20"/>
        </w:rPr>
        <w:footnoteReference w:id="2"/>
      </w:r>
      <w:r w:rsidRPr="00E94E25">
        <w:rPr>
          <w:rFonts w:cs="Arial"/>
          <w:sz w:val="20"/>
          <w:szCs w:val="20"/>
        </w:rPr>
        <w:t xml:space="preserve">, WiLD2) and other stakeholders </w:t>
      </w:r>
      <w:r w:rsidR="004D706F" w:rsidRPr="00E94E25">
        <w:rPr>
          <w:rFonts w:cs="Arial"/>
          <w:sz w:val="20"/>
          <w:szCs w:val="20"/>
        </w:rPr>
        <w:t>i</w:t>
      </w:r>
      <w:r w:rsidRPr="00E94E25">
        <w:rPr>
          <w:rFonts w:cs="Arial"/>
          <w:sz w:val="20"/>
          <w:szCs w:val="20"/>
        </w:rPr>
        <w:t xml:space="preserve">n 2016, representation of women in the local community councils reached 12% which is improvement </w:t>
      </w:r>
      <w:r w:rsidR="00F24322" w:rsidRPr="00E94E25">
        <w:rPr>
          <w:rFonts w:cs="Arial"/>
          <w:sz w:val="20"/>
          <w:szCs w:val="20"/>
        </w:rPr>
        <w:t xml:space="preserve">by 3% </w:t>
      </w:r>
      <w:r w:rsidRPr="00E94E25">
        <w:rPr>
          <w:rFonts w:cs="Arial"/>
          <w:sz w:val="20"/>
          <w:szCs w:val="20"/>
        </w:rPr>
        <w:t xml:space="preserve">compared to 2012 and </w:t>
      </w:r>
      <w:r w:rsidR="00F24322" w:rsidRPr="00E94E25">
        <w:rPr>
          <w:rFonts w:cs="Arial"/>
          <w:sz w:val="20"/>
          <w:szCs w:val="20"/>
        </w:rPr>
        <w:t xml:space="preserve">by </w:t>
      </w:r>
      <w:r w:rsidRPr="00E94E25">
        <w:rPr>
          <w:rFonts w:cs="Arial"/>
          <w:sz w:val="20"/>
          <w:szCs w:val="20"/>
        </w:rPr>
        <w:t xml:space="preserve">5% compared </w:t>
      </w:r>
      <w:r w:rsidR="00F24322" w:rsidRPr="00E94E25">
        <w:rPr>
          <w:rFonts w:cs="Arial"/>
          <w:sz w:val="20"/>
          <w:szCs w:val="20"/>
        </w:rPr>
        <w:t xml:space="preserve">to </w:t>
      </w:r>
      <w:r w:rsidRPr="00E94E25">
        <w:rPr>
          <w:rFonts w:cs="Arial"/>
          <w:sz w:val="20"/>
          <w:szCs w:val="20"/>
        </w:rPr>
        <w:t>2008 statistics. With progress of the Territorial and Administrative Reform in Armenia</w:t>
      </w:r>
      <w:r w:rsidRPr="00E94E25">
        <w:rPr>
          <w:rStyle w:val="FootnoteReference"/>
          <w:rFonts w:cs="Arial"/>
          <w:sz w:val="20"/>
        </w:rPr>
        <w:footnoteReference w:id="3"/>
      </w:r>
      <w:r w:rsidRPr="00E94E25">
        <w:rPr>
          <w:rFonts w:cs="Arial"/>
          <w:sz w:val="20"/>
          <w:szCs w:val="20"/>
        </w:rPr>
        <w:t xml:space="preserve"> (TARA) the numbers of both women and men in local governance reduced, and the competition for local offices significantly increased. </w:t>
      </w:r>
      <w:r w:rsidR="009F1363" w:rsidRPr="00E94E25">
        <w:rPr>
          <w:rFonts w:cs="Arial"/>
          <w:sz w:val="20"/>
          <w:szCs w:val="20"/>
        </w:rPr>
        <w:t>Currently</w:t>
      </w:r>
      <w:r w:rsidRPr="00E94E25">
        <w:rPr>
          <w:rFonts w:cs="Arial"/>
          <w:sz w:val="20"/>
          <w:szCs w:val="20"/>
        </w:rPr>
        <w:t xml:space="preserve"> the representation of women at local level is 9.5% and in </w:t>
      </w:r>
      <w:r w:rsidRPr="00E94E25">
        <w:rPr>
          <w:rFonts w:cs="Arial"/>
          <w:sz w:val="20"/>
        </w:rPr>
        <w:t>enlarged</w:t>
      </w:r>
      <w:r w:rsidRPr="00E94E25">
        <w:rPr>
          <w:rFonts w:cs="Arial"/>
          <w:sz w:val="20"/>
          <w:szCs w:val="20"/>
        </w:rPr>
        <w:t xml:space="preserve"> municipalities - 5.6%. Women’s potential remains widely underused and undervalued, thereby having an adverse impact on the country’s prospects for attaining sustainable development, gender equality and social justice. </w:t>
      </w:r>
    </w:p>
    <w:p w14:paraId="2A759C19" w14:textId="77777777" w:rsidR="002E5C4F" w:rsidRPr="00E94E25" w:rsidRDefault="002E5C4F" w:rsidP="002E5C4F">
      <w:pPr>
        <w:spacing w:after="0" w:line="276" w:lineRule="auto"/>
        <w:rPr>
          <w:rFonts w:cs="Arial"/>
          <w:sz w:val="20"/>
          <w:szCs w:val="20"/>
        </w:rPr>
      </w:pPr>
      <w:r w:rsidRPr="00E94E25">
        <w:rPr>
          <w:rFonts w:cs="Arial"/>
          <w:sz w:val="20"/>
          <w:szCs w:val="20"/>
        </w:rPr>
        <w:t>The subgroup of UN Gender Thematic Group (GTG) on political participation advocated for increase of gender-neutral quota from 25% to 30% both at national and local levels (for Yerevan, Gyumri and Vanadzor cities). Though 30% is a must since 2022, still the average representation of women in Yerevan, Gyumri and Vanadzor community councillors is lower - 27%.</w:t>
      </w:r>
    </w:p>
    <w:p w14:paraId="7CF22872" w14:textId="77777777" w:rsidR="002E5C4F" w:rsidRPr="00E94E25" w:rsidRDefault="002E5C4F" w:rsidP="002E5C4F">
      <w:pPr>
        <w:spacing w:after="0" w:line="276" w:lineRule="auto"/>
        <w:rPr>
          <w:rFonts w:cs="Arial"/>
          <w:sz w:val="20"/>
          <w:szCs w:val="20"/>
        </w:rPr>
      </w:pPr>
    </w:p>
    <w:p w14:paraId="7106948C" w14:textId="0AB12616" w:rsidR="002E5C4F" w:rsidRPr="00E94E25" w:rsidRDefault="00F24322" w:rsidP="002E5C4F">
      <w:pPr>
        <w:spacing w:after="0" w:line="276" w:lineRule="auto"/>
        <w:rPr>
          <w:rFonts w:cs="Arial"/>
          <w:sz w:val="20"/>
          <w:szCs w:val="20"/>
          <w:lang w:val="en-US"/>
        </w:rPr>
      </w:pPr>
      <w:bookmarkStart w:id="1" w:name="_Hlk513319146"/>
      <w:r w:rsidRPr="00E94E25">
        <w:rPr>
          <w:rFonts w:cs="Arial"/>
          <w:b/>
          <w:i/>
          <w:sz w:val="20"/>
          <w:szCs w:val="20"/>
        </w:rPr>
        <w:t>Local</w:t>
      </w:r>
      <w:r w:rsidR="002E5C4F" w:rsidRPr="00E94E25">
        <w:rPr>
          <w:rFonts w:cs="Arial"/>
          <w:b/>
          <w:i/>
          <w:sz w:val="20"/>
          <w:szCs w:val="20"/>
        </w:rPr>
        <w:t xml:space="preserve"> Democracy and Inclusive Sectoral Services: </w:t>
      </w:r>
      <w:bookmarkEnd w:id="1"/>
      <w:r w:rsidR="002E5C4F" w:rsidRPr="00E94E25">
        <w:rPr>
          <w:rFonts w:cs="Arial"/>
          <w:sz w:val="20"/>
          <w:szCs w:val="20"/>
          <w:lang w:val="en-US"/>
        </w:rPr>
        <w:t>TARA has been initiated in line with the European Charter of Local Self-Government</w:t>
      </w:r>
      <w:r w:rsidR="002E5C4F" w:rsidRPr="00E94E25">
        <w:rPr>
          <w:rStyle w:val="FootnoteReference"/>
          <w:rFonts w:cs="Arial"/>
          <w:sz w:val="20"/>
          <w:szCs w:val="20"/>
          <w:lang w:val="en-US"/>
        </w:rPr>
        <w:footnoteReference w:id="4"/>
      </w:r>
      <w:r w:rsidR="002E5C4F" w:rsidRPr="00E94E25">
        <w:rPr>
          <w:rFonts w:cs="Arial"/>
          <w:sz w:val="20"/>
          <w:szCs w:val="20"/>
          <w:lang w:val="en-US"/>
        </w:rPr>
        <w:t>, which was ratified by Arme</w:t>
      </w:r>
      <w:r w:rsidR="002E5C4F" w:rsidRPr="00E94E25">
        <w:rPr>
          <w:rFonts w:cs="Arial"/>
          <w:sz w:val="20"/>
          <w:szCs w:val="20"/>
          <w:lang w:val="en-US"/>
        </w:rPr>
        <w:softHyphen/>
        <w:t>nia in 2002. The Charter defines broad principles of the basic structure that local govern</w:t>
      </w:r>
      <w:r w:rsidR="002E5C4F" w:rsidRPr="00E94E25">
        <w:rPr>
          <w:rFonts w:cs="Arial"/>
          <w:sz w:val="20"/>
          <w:szCs w:val="20"/>
          <w:lang w:val="en-US"/>
        </w:rPr>
        <w:softHyphen/>
      </w:r>
      <w:r w:rsidR="002E5C4F" w:rsidRPr="00E94E25">
        <w:rPr>
          <w:rFonts w:cs="Arial"/>
          <w:sz w:val="20"/>
          <w:szCs w:val="20"/>
          <w:lang w:val="en-US"/>
        </w:rPr>
        <w:softHyphen/>
      </w:r>
      <w:r w:rsidR="002E5C4F" w:rsidRPr="00E94E25">
        <w:rPr>
          <w:rFonts w:cs="Arial"/>
          <w:sz w:val="20"/>
          <w:szCs w:val="20"/>
          <w:lang w:val="en-US"/>
        </w:rPr>
        <w:softHyphen/>
        <w:t>ments shall have, such as demo</w:t>
      </w:r>
      <w:r w:rsidR="002E5C4F" w:rsidRPr="00E94E25">
        <w:rPr>
          <w:rFonts w:cs="Arial"/>
          <w:sz w:val="20"/>
          <w:szCs w:val="20"/>
          <w:lang w:val="en-US"/>
        </w:rPr>
        <w:softHyphen/>
        <w:t>cratically elected local officials and sufficient reve</w:t>
      </w:r>
      <w:r w:rsidR="002E5C4F" w:rsidRPr="00E94E25">
        <w:rPr>
          <w:rFonts w:cs="Arial"/>
          <w:sz w:val="20"/>
          <w:szCs w:val="20"/>
          <w:lang w:val="en-US"/>
        </w:rPr>
        <w:softHyphen/>
        <w:t>nues for their mandate. In 2014, the Council of Europe’s (CoE) Congress of Local and Regional Authorities had issued a monito</w:t>
      </w:r>
      <w:r w:rsidR="002E5C4F" w:rsidRPr="00E94E25">
        <w:rPr>
          <w:rFonts w:cs="Arial"/>
          <w:sz w:val="20"/>
          <w:szCs w:val="20"/>
          <w:lang w:val="en-US"/>
        </w:rPr>
        <w:softHyphen/>
        <w:t>ring report on Armenia’s local governance sector, based on which a roadmap was signed between the Congress and the Ministry of Territorial Administration and Development (currently Ministry of Territorial Administration and Infrastructure) to implement respective recommendations</w:t>
      </w:r>
      <w:r w:rsidR="002E5C4F" w:rsidRPr="00E94E25">
        <w:rPr>
          <w:rStyle w:val="FootnoteReference"/>
          <w:rFonts w:cs="Arial"/>
          <w:sz w:val="20"/>
          <w:szCs w:val="20"/>
          <w:lang w:val="en-US"/>
        </w:rPr>
        <w:footnoteReference w:id="5"/>
      </w:r>
      <w:r w:rsidR="002E5C4F" w:rsidRPr="00E94E25">
        <w:rPr>
          <w:rFonts w:cs="Arial"/>
          <w:sz w:val="20"/>
          <w:szCs w:val="20"/>
          <w:lang w:val="en-US"/>
        </w:rPr>
        <w:t>. The report compares the existing situa</w:t>
      </w:r>
      <w:r w:rsidR="002E5C4F" w:rsidRPr="00E94E25">
        <w:rPr>
          <w:rFonts w:cs="Arial"/>
          <w:sz w:val="20"/>
          <w:szCs w:val="20"/>
          <w:lang w:val="en-US"/>
        </w:rPr>
        <w:softHyphen/>
        <w:t>tion with the European Charter on Local Self-Government requirements and points out seve</w:t>
      </w:r>
      <w:r w:rsidR="002E5C4F" w:rsidRPr="00E94E25">
        <w:rPr>
          <w:rFonts w:cs="Arial"/>
          <w:sz w:val="20"/>
          <w:szCs w:val="20"/>
          <w:lang w:val="en-US"/>
        </w:rPr>
        <w:softHyphen/>
        <w:t>ral systemic shortcomings. In particular, it critically add</w:t>
      </w:r>
      <w:r w:rsidR="002E5C4F" w:rsidRPr="00E94E25">
        <w:rPr>
          <w:rFonts w:cs="Arial"/>
          <w:sz w:val="20"/>
          <w:szCs w:val="20"/>
          <w:lang w:val="en-US"/>
        </w:rPr>
        <w:softHyphen/>
        <w:t>resses the limited own responsibilities and resources of municipalities and the existence of nu</w:t>
      </w:r>
      <w:r w:rsidR="002E5C4F" w:rsidRPr="00E94E25">
        <w:rPr>
          <w:rFonts w:cs="Arial"/>
          <w:sz w:val="20"/>
          <w:szCs w:val="20"/>
          <w:lang w:val="en-US"/>
        </w:rPr>
        <w:softHyphen/>
        <w:t>me</w:t>
      </w:r>
      <w:r w:rsidR="002E5C4F" w:rsidRPr="00E94E25">
        <w:rPr>
          <w:rFonts w:cs="Arial"/>
          <w:sz w:val="20"/>
          <w:szCs w:val="20"/>
          <w:lang w:val="en-US"/>
        </w:rPr>
        <w:softHyphen/>
        <w:t>rous small and weak municipalities that continues to be a structural problem and limits the service delivery capacity of muni</w:t>
      </w:r>
      <w:r w:rsidR="002E5C4F" w:rsidRPr="00E94E25">
        <w:rPr>
          <w:rFonts w:cs="Arial"/>
          <w:sz w:val="20"/>
          <w:szCs w:val="20"/>
          <w:lang w:val="en-US"/>
        </w:rPr>
        <w:softHyphen/>
        <w:t>cipalities. The report subsequently mentions that “local autho</w:t>
      </w:r>
      <w:r w:rsidR="002E5C4F" w:rsidRPr="00E94E25">
        <w:rPr>
          <w:rFonts w:cs="Arial"/>
          <w:sz w:val="20"/>
          <w:szCs w:val="20"/>
          <w:lang w:val="en-US"/>
        </w:rPr>
        <w:softHyphen/>
        <w:t>ri</w:t>
      </w:r>
      <w:r w:rsidR="002E5C4F" w:rsidRPr="00E94E25">
        <w:rPr>
          <w:rFonts w:cs="Arial"/>
          <w:sz w:val="20"/>
          <w:szCs w:val="20"/>
          <w:lang w:val="en-US"/>
        </w:rPr>
        <w:softHyphen/>
        <w:t>ties play a very limited role and in practice do not have always full and exclusive powers, with local government bodies serving more as agents for the central government, than as autonomous actors of local pub</w:t>
      </w:r>
      <w:r w:rsidR="002E5C4F" w:rsidRPr="00E94E25">
        <w:rPr>
          <w:rFonts w:cs="Arial"/>
          <w:sz w:val="20"/>
          <w:szCs w:val="20"/>
          <w:lang w:val="en-US"/>
        </w:rPr>
        <w:softHyphen/>
        <w:t>lic administration”</w:t>
      </w:r>
      <w:r w:rsidR="002E5C4F" w:rsidRPr="00E94E25">
        <w:rPr>
          <w:rFonts w:cs="Arial"/>
          <w:i/>
          <w:sz w:val="20"/>
          <w:szCs w:val="20"/>
          <w:lang w:val="en-US"/>
        </w:rPr>
        <w:t xml:space="preserve">. </w:t>
      </w:r>
      <w:r w:rsidR="002E5C4F" w:rsidRPr="00E94E25">
        <w:rPr>
          <w:rFonts w:cs="Arial"/>
          <w:sz w:val="20"/>
          <w:szCs w:val="20"/>
          <w:lang w:val="en-US"/>
        </w:rPr>
        <w:t>It further emphasizes the subsi</w:t>
      </w:r>
      <w:r w:rsidR="002E5C4F" w:rsidRPr="00E94E25">
        <w:rPr>
          <w:rFonts w:cs="Arial"/>
          <w:sz w:val="20"/>
          <w:szCs w:val="20"/>
          <w:lang w:val="en-US"/>
        </w:rPr>
        <w:softHyphen/>
        <w:t>dia</w:t>
      </w:r>
      <w:r w:rsidR="002E5C4F" w:rsidRPr="00E94E25">
        <w:rPr>
          <w:rFonts w:cs="Arial"/>
          <w:sz w:val="20"/>
          <w:szCs w:val="20"/>
          <w:lang w:val="en-US"/>
        </w:rPr>
        <w:softHyphen/>
        <w:t>rity principle stipulating that “local self-government should be given preference over centralized administration in all mat</w:t>
      </w:r>
      <w:r w:rsidR="002E5C4F" w:rsidRPr="00E94E25">
        <w:rPr>
          <w:rFonts w:cs="Arial"/>
          <w:sz w:val="20"/>
          <w:szCs w:val="20"/>
          <w:lang w:val="en-US"/>
        </w:rPr>
        <w:softHyphen/>
        <w:t>ters of local interest and when local public affairs can be mana</w:t>
      </w:r>
      <w:r w:rsidR="002E5C4F" w:rsidRPr="00E94E25">
        <w:rPr>
          <w:rFonts w:cs="Arial"/>
          <w:sz w:val="20"/>
          <w:szCs w:val="20"/>
          <w:lang w:val="en-US"/>
        </w:rPr>
        <w:softHyphen/>
        <w:t>ged and administered most effectively at local level”.</w:t>
      </w:r>
    </w:p>
    <w:p w14:paraId="247DB7DF" w14:textId="77777777" w:rsidR="002E5C4F" w:rsidRPr="00E94E25" w:rsidRDefault="002E5C4F" w:rsidP="002E5C4F">
      <w:pPr>
        <w:spacing w:after="0" w:line="276" w:lineRule="auto"/>
        <w:rPr>
          <w:rFonts w:cs="Arial"/>
          <w:sz w:val="20"/>
          <w:szCs w:val="20"/>
          <w:lang w:val="en-US"/>
        </w:rPr>
      </w:pPr>
    </w:p>
    <w:p w14:paraId="0603A6FA" w14:textId="11625EDF" w:rsidR="002E5C4F" w:rsidRPr="00E94E25" w:rsidRDefault="002E5C4F" w:rsidP="002E5C4F">
      <w:pPr>
        <w:tabs>
          <w:tab w:val="left" w:pos="810"/>
        </w:tabs>
        <w:spacing w:line="276" w:lineRule="auto"/>
        <w:rPr>
          <w:rFonts w:cs="Arial"/>
          <w:sz w:val="20"/>
          <w:szCs w:val="20"/>
          <w:lang w:val="en-US"/>
        </w:rPr>
      </w:pPr>
      <w:r w:rsidRPr="00E94E25">
        <w:rPr>
          <w:rFonts w:cs="Arial"/>
          <w:sz w:val="20"/>
          <w:szCs w:val="20"/>
          <w:lang w:val="en-US"/>
        </w:rPr>
        <w:lastRenderedPageBreak/>
        <w:t>The context</w:t>
      </w:r>
      <w:r w:rsidR="00F24322" w:rsidRPr="00E94E25">
        <w:rPr>
          <w:rFonts w:cs="Arial"/>
          <w:sz w:val="20"/>
          <w:szCs w:val="20"/>
          <w:lang w:val="en-US"/>
        </w:rPr>
        <w:t xml:space="preserve"> also</w:t>
      </w:r>
      <w:r w:rsidRPr="00E94E25">
        <w:rPr>
          <w:rFonts w:cs="Arial"/>
          <w:sz w:val="20"/>
          <w:szCs w:val="20"/>
          <w:lang w:val="en-US"/>
        </w:rPr>
        <w:t xml:space="preserve"> offers limited authority and resources to fulfill their own obligations among local self-governments (LSG) </w:t>
      </w:r>
      <w:r w:rsidR="00F24322" w:rsidRPr="00E94E25">
        <w:rPr>
          <w:rFonts w:cs="Arial"/>
          <w:sz w:val="20"/>
          <w:szCs w:val="20"/>
          <w:lang w:val="en-US"/>
        </w:rPr>
        <w:t xml:space="preserve">from one side, </w:t>
      </w:r>
      <w:r w:rsidRPr="00E94E25">
        <w:rPr>
          <w:rFonts w:cs="Arial"/>
          <w:sz w:val="20"/>
          <w:szCs w:val="20"/>
          <w:lang w:val="en-US"/>
        </w:rPr>
        <w:t>and from the other side lack of culture of demand among the citizenry to claim their rights</w:t>
      </w:r>
      <w:r w:rsidR="00F24322" w:rsidRPr="00E94E25">
        <w:rPr>
          <w:rFonts w:cs="Arial"/>
          <w:sz w:val="20"/>
          <w:szCs w:val="20"/>
          <w:lang w:val="en-US"/>
        </w:rPr>
        <w:t xml:space="preserve">, </w:t>
      </w:r>
      <w:r w:rsidRPr="00E94E25">
        <w:rPr>
          <w:rFonts w:cs="Arial"/>
          <w:sz w:val="20"/>
          <w:szCs w:val="20"/>
          <w:lang w:val="en-US"/>
        </w:rPr>
        <w:t xml:space="preserve">benefit from the overly conducive legal framework and exercise their right to participate in decision-making processes. Low awareness on local development processes among citizens is also </w:t>
      </w:r>
      <w:r w:rsidR="00F24322" w:rsidRPr="00E94E25">
        <w:rPr>
          <w:rFonts w:cs="Arial"/>
          <w:sz w:val="20"/>
          <w:szCs w:val="20"/>
          <w:lang w:val="en-US"/>
        </w:rPr>
        <w:t>observed</w:t>
      </w:r>
      <w:r w:rsidRPr="00E94E25">
        <w:rPr>
          <w:rFonts w:cs="Arial"/>
          <w:sz w:val="20"/>
          <w:szCs w:val="20"/>
          <w:lang w:val="en-US"/>
        </w:rPr>
        <w:t xml:space="preserve">. </w:t>
      </w:r>
    </w:p>
    <w:p w14:paraId="777ECC30" w14:textId="77777777" w:rsidR="009F1363" w:rsidRPr="00E94E25" w:rsidRDefault="009F1363" w:rsidP="002E5C4F">
      <w:pPr>
        <w:tabs>
          <w:tab w:val="left" w:pos="810"/>
        </w:tabs>
        <w:spacing w:line="276" w:lineRule="auto"/>
        <w:rPr>
          <w:rFonts w:cs="Arial"/>
          <w:sz w:val="20"/>
          <w:szCs w:val="20"/>
        </w:rPr>
      </w:pPr>
    </w:p>
    <w:p w14:paraId="35BECD57" w14:textId="270F4764" w:rsidR="002E5C4F" w:rsidRPr="00E94E25" w:rsidRDefault="002E5C4F" w:rsidP="0072426D">
      <w:pPr>
        <w:tabs>
          <w:tab w:val="left" w:pos="810"/>
        </w:tabs>
        <w:spacing w:line="276" w:lineRule="auto"/>
        <w:rPr>
          <w:rFonts w:cs="Arial"/>
          <w:sz w:val="20"/>
          <w:szCs w:val="20"/>
        </w:rPr>
      </w:pPr>
      <w:r w:rsidRPr="00E94E25">
        <w:rPr>
          <w:rFonts w:cs="Arial"/>
          <w:sz w:val="20"/>
          <w:szCs w:val="20"/>
        </w:rPr>
        <w:t>The survey undertaken within CELoG</w:t>
      </w:r>
      <w:r w:rsidRPr="00E94E25">
        <w:rPr>
          <w:rFonts w:cs="Arial"/>
          <w:sz w:val="20"/>
          <w:szCs w:val="20"/>
          <w:vertAlign w:val="superscript"/>
        </w:rPr>
        <w:footnoteReference w:id="6"/>
      </w:r>
      <w:r w:rsidRPr="00E94E25">
        <w:rPr>
          <w:rFonts w:cs="Arial"/>
          <w:sz w:val="20"/>
          <w:szCs w:val="20"/>
        </w:rPr>
        <w:t xml:space="preserve"> project “On the Long Way of Reforms: The System of RA Local Government in the Eyes of Citizens” </w:t>
      </w:r>
      <w:r w:rsidR="00F24322" w:rsidRPr="00E94E25">
        <w:rPr>
          <w:rFonts w:cs="Arial"/>
          <w:sz w:val="20"/>
          <w:szCs w:val="20"/>
        </w:rPr>
        <w:t xml:space="preserve">and </w:t>
      </w:r>
      <w:r w:rsidRPr="00E94E25">
        <w:rPr>
          <w:rFonts w:cs="Arial"/>
          <w:sz w:val="20"/>
          <w:szCs w:val="20"/>
        </w:rPr>
        <w:t xml:space="preserve">conducted by CRRC revealed that 87% of residents participating in the survey were not familiar with the decisions taken by LSGs and 91% of residents were unaware of the community budget (2015). The numbers show that residents are not engaged in any important decision making and/or planning processes, and there is a real need to make direct democracy work at local level to contribute to the good governance in the communities and improve local democracy. </w:t>
      </w:r>
    </w:p>
    <w:p w14:paraId="4B3D572B" w14:textId="77777777" w:rsidR="002E5C4F" w:rsidRPr="00E94E25" w:rsidRDefault="002E5C4F" w:rsidP="002E5C4F">
      <w:pPr>
        <w:spacing w:before="240" w:after="0" w:line="276" w:lineRule="auto"/>
        <w:rPr>
          <w:rFonts w:cs="Arial"/>
          <w:b/>
          <w:smallCaps/>
          <w:spacing w:val="-2"/>
          <w:sz w:val="20"/>
          <w:szCs w:val="20"/>
        </w:rPr>
      </w:pPr>
      <w:r w:rsidRPr="00E94E25">
        <w:rPr>
          <w:rFonts w:cs="Arial"/>
          <w:b/>
          <w:smallCaps/>
          <w:spacing w:val="-2"/>
          <w:sz w:val="20"/>
          <w:szCs w:val="20"/>
        </w:rPr>
        <w:t>CHALLENGES</w:t>
      </w:r>
    </w:p>
    <w:p w14:paraId="0B45E4F7" w14:textId="35D5341E" w:rsidR="002E5C4F" w:rsidRPr="00E94E25" w:rsidRDefault="002E5C4F" w:rsidP="002E5C4F">
      <w:pPr>
        <w:spacing w:before="240" w:after="0" w:line="276" w:lineRule="auto"/>
        <w:rPr>
          <w:rFonts w:cs="Arial"/>
          <w:sz w:val="20"/>
          <w:szCs w:val="20"/>
        </w:rPr>
      </w:pPr>
      <w:r w:rsidRPr="00E94E25">
        <w:rPr>
          <w:rFonts w:cs="Arial"/>
          <w:sz w:val="20"/>
          <w:szCs w:val="20"/>
        </w:rPr>
        <w:t>Despite substantial reforms initiated by the Government of Armenia to strengthen the local self-governance system, in 2018 Armenia is still facing a number of challenges that under</w:t>
      </w:r>
      <w:r w:rsidRPr="00E94E25">
        <w:rPr>
          <w:rFonts w:cs="Arial"/>
          <w:sz w:val="20"/>
          <w:szCs w:val="20"/>
        </w:rPr>
        <w:softHyphen/>
        <w:t>mine both the accountability, effectiveness and the efficiency of municipalities. Powers are to a large extent still concentrated at the central level, and the ability of most mu</w:t>
      </w:r>
      <w:r w:rsidRPr="00E94E25">
        <w:rPr>
          <w:rFonts w:cs="Arial"/>
          <w:sz w:val="20"/>
          <w:szCs w:val="20"/>
        </w:rPr>
        <w:softHyphen/>
        <w:t>ni</w:t>
      </w:r>
      <w:r w:rsidRPr="00E94E25">
        <w:rPr>
          <w:rFonts w:cs="Arial"/>
          <w:sz w:val="20"/>
          <w:szCs w:val="20"/>
        </w:rPr>
        <w:softHyphen/>
        <w:t>ci</w:t>
      </w:r>
      <w:r w:rsidRPr="00E94E25">
        <w:rPr>
          <w:rFonts w:cs="Arial"/>
          <w:sz w:val="20"/>
          <w:szCs w:val="20"/>
        </w:rPr>
        <w:softHyphen/>
        <w:t>palities to fulfil their functions effectively and to meet citizens’ needs for provision of muni</w:t>
      </w:r>
      <w:r w:rsidRPr="00E94E25">
        <w:rPr>
          <w:rFonts w:cs="Arial"/>
          <w:sz w:val="20"/>
          <w:szCs w:val="20"/>
        </w:rPr>
        <w:softHyphen/>
        <w:t>cipal services, maintenance of municipal infrastructure and support to local social and econo</w:t>
      </w:r>
      <w:r w:rsidRPr="00E94E25">
        <w:rPr>
          <w:rFonts w:cs="Arial"/>
          <w:sz w:val="20"/>
          <w:szCs w:val="20"/>
        </w:rPr>
        <w:softHyphen/>
        <w:t xml:space="preserve">mic development is limited, due to complexity of reform and system inefficiencies. The challenges in this field </w:t>
      </w:r>
      <w:r w:rsidR="0072426D" w:rsidRPr="00E94E25">
        <w:rPr>
          <w:rFonts w:cs="Arial"/>
          <w:sz w:val="20"/>
          <w:szCs w:val="20"/>
        </w:rPr>
        <w:t>include the following factors</w:t>
      </w:r>
      <w:r w:rsidRPr="00E94E25">
        <w:rPr>
          <w:rFonts w:cs="Arial"/>
          <w:sz w:val="20"/>
          <w:szCs w:val="20"/>
        </w:rPr>
        <w:t>:</w:t>
      </w:r>
    </w:p>
    <w:p w14:paraId="136D9121" w14:textId="0FDF50D0" w:rsidR="002E5C4F" w:rsidRPr="00E94E25" w:rsidRDefault="002E5C4F" w:rsidP="002E5C4F">
      <w:pPr>
        <w:pStyle w:val="ListParagraph"/>
        <w:numPr>
          <w:ilvl w:val="0"/>
          <w:numId w:val="16"/>
        </w:numPr>
        <w:spacing w:after="60" w:line="276" w:lineRule="auto"/>
        <w:ind w:left="810" w:hanging="450"/>
        <w:jc w:val="both"/>
        <w:rPr>
          <w:rFonts w:ascii="Arial" w:hAnsi="Arial" w:cs="Arial"/>
          <w:sz w:val="20"/>
          <w:szCs w:val="20"/>
        </w:rPr>
      </w:pPr>
      <w:r w:rsidRPr="00E94E25">
        <w:rPr>
          <w:rFonts w:ascii="Arial" w:hAnsi="Arial" w:cs="Arial"/>
          <w:sz w:val="20"/>
          <w:szCs w:val="20"/>
        </w:rPr>
        <w:t xml:space="preserve">The government has not </w:t>
      </w:r>
      <w:r w:rsidR="0072426D" w:rsidRPr="00E94E25">
        <w:rPr>
          <w:rFonts w:ascii="Arial" w:hAnsi="Arial" w:cs="Arial"/>
          <w:sz w:val="20"/>
          <w:szCs w:val="20"/>
        </w:rPr>
        <w:t xml:space="preserve">yet </w:t>
      </w:r>
      <w:r w:rsidRPr="00E94E25">
        <w:rPr>
          <w:rFonts w:ascii="Arial" w:hAnsi="Arial" w:cs="Arial"/>
          <w:sz w:val="20"/>
          <w:szCs w:val="20"/>
        </w:rPr>
        <w:t xml:space="preserve">approved the roadmap or strategy for the continuation of the decentralization efforts and clear description of the role of TARA in this strategy. While the MTAI leading staff has a vision for the future decentralization, it is not clear to what extent this is shared by other ministries. Distinction between own </w:t>
      </w:r>
      <w:r w:rsidRPr="00E94E25">
        <w:rPr>
          <w:rFonts w:ascii="Arial" w:hAnsi="Arial" w:cs="Arial"/>
          <w:sz w:val="20"/>
          <w:szCs w:val="20"/>
        </w:rPr>
        <w:softHyphen/>
        <w:t>and delegated functions as well as legal procedures for exercising own/man</w:t>
      </w:r>
      <w:r w:rsidRPr="00E94E25">
        <w:rPr>
          <w:rFonts w:ascii="Arial" w:hAnsi="Arial" w:cs="Arial"/>
          <w:sz w:val="20"/>
          <w:szCs w:val="20"/>
        </w:rPr>
        <w:softHyphen/>
        <w:t>da</w:t>
      </w:r>
      <w:r w:rsidRPr="00E94E25">
        <w:rPr>
          <w:rFonts w:ascii="Arial" w:hAnsi="Arial" w:cs="Arial"/>
          <w:sz w:val="20"/>
          <w:szCs w:val="20"/>
        </w:rPr>
        <w:softHyphen/>
        <w:t>tory and delegated functions are still underdeveloped and not well defined.</w:t>
      </w:r>
    </w:p>
    <w:p w14:paraId="6D6557B5" w14:textId="77777777" w:rsidR="002E5C4F" w:rsidRPr="00E94E25" w:rsidRDefault="002E5C4F" w:rsidP="002E5C4F">
      <w:pPr>
        <w:pStyle w:val="ListParagraph"/>
        <w:numPr>
          <w:ilvl w:val="0"/>
          <w:numId w:val="16"/>
        </w:numPr>
        <w:spacing w:after="60" w:line="276" w:lineRule="auto"/>
        <w:ind w:left="810" w:hanging="450"/>
        <w:jc w:val="both"/>
        <w:rPr>
          <w:rFonts w:ascii="Arial" w:hAnsi="Arial" w:cs="Arial"/>
          <w:sz w:val="20"/>
          <w:szCs w:val="20"/>
        </w:rPr>
      </w:pPr>
      <w:r w:rsidRPr="00E94E25">
        <w:rPr>
          <w:rFonts w:ascii="Arial" w:hAnsi="Arial" w:cs="Arial"/>
          <w:sz w:val="20"/>
          <w:szCs w:val="20"/>
        </w:rPr>
        <w:t>The foreseen devolution of additional powers to municipalities is so far not framed into a consolidated fiscal decentralization strategy that would strengthen the own revenues of mu</w:t>
      </w:r>
      <w:r w:rsidRPr="00E94E25">
        <w:rPr>
          <w:rFonts w:ascii="Arial" w:hAnsi="Arial" w:cs="Arial"/>
          <w:sz w:val="20"/>
          <w:szCs w:val="20"/>
        </w:rPr>
        <w:softHyphen/>
        <w:t>ni</w:t>
      </w:r>
      <w:r w:rsidRPr="00E94E25">
        <w:rPr>
          <w:rFonts w:ascii="Arial" w:hAnsi="Arial" w:cs="Arial"/>
          <w:sz w:val="20"/>
          <w:szCs w:val="20"/>
        </w:rPr>
        <w:softHyphen/>
        <w:t>cipalities. Overall, approximately 70% of municipal budgets are subsidized by the cen</w:t>
      </w:r>
      <w:r w:rsidRPr="00E94E25">
        <w:rPr>
          <w:rFonts w:ascii="Arial" w:hAnsi="Arial" w:cs="Arial"/>
          <w:sz w:val="20"/>
          <w:szCs w:val="20"/>
        </w:rPr>
        <w:softHyphen/>
        <w:t>t</w:t>
      </w:r>
      <w:r w:rsidRPr="00E94E25">
        <w:rPr>
          <w:rFonts w:ascii="Arial" w:hAnsi="Arial" w:cs="Arial"/>
          <w:sz w:val="20"/>
          <w:szCs w:val="20"/>
        </w:rPr>
        <w:softHyphen/>
        <w:t>ral government, while only 30% of funds originate from the local revenues (mainly pro</w:t>
      </w:r>
      <w:r w:rsidRPr="00E94E25">
        <w:rPr>
          <w:rFonts w:ascii="Arial" w:hAnsi="Arial" w:cs="Arial"/>
          <w:sz w:val="20"/>
          <w:szCs w:val="20"/>
        </w:rPr>
        <w:softHyphen/>
        <w:t>per</w:t>
      </w:r>
      <w:r w:rsidRPr="00E94E25">
        <w:rPr>
          <w:rFonts w:ascii="Arial" w:hAnsi="Arial" w:cs="Arial"/>
          <w:sz w:val="20"/>
          <w:szCs w:val="20"/>
        </w:rPr>
        <w:softHyphen/>
        <w:t>ty and land taxes). Despite the process of municipal enlargement, self-funding of muni</w:t>
      </w:r>
      <w:r w:rsidRPr="00E94E25">
        <w:rPr>
          <w:rFonts w:ascii="Arial" w:hAnsi="Arial" w:cs="Arial"/>
          <w:sz w:val="20"/>
          <w:szCs w:val="20"/>
        </w:rPr>
        <w:softHyphen/>
        <w:t xml:space="preserve">cipalities is still far too small to absorb new powers and meet citizens’ needs. </w:t>
      </w:r>
    </w:p>
    <w:p w14:paraId="63E2A7D9" w14:textId="77777777" w:rsidR="002E5C4F" w:rsidRPr="00E94E25" w:rsidRDefault="002E5C4F" w:rsidP="002E5C4F">
      <w:pPr>
        <w:pStyle w:val="ListParagraph"/>
        <w:numPr>
          <w:ilvl w:val="0"/>
          <w:numId w:val="16"/>
        </w:numPr>
        <w:spacing w:after="60" w:line="276" w:lineRule="auto"/>
        <w:ind w:left="810" w:hanging="450"/>
        <w:jc w:val="both"/>
        <w:rPr>
          <w:rFonts w:ascii="Arial" w:hAnsi="Arial" w:cs="Arial"/>
          <w:sz w:val="20"/>
          <w:szCs w:val="20"/>
        </w:rPr>
      </w:pPr>
      <w:r w:rsidRPr="00E94E25">
        <w:rPr>
          <w:rFonts w:ascii="Arial" w:hAnsi="Arial" w:cs="Arial"/>
          <w:sz w:val="20"/>
          <w:szCs w:val="20"/>
        </w:rPr>
        <w:t>Strong kinship ties and favoritism combined with weak capacities of local councils and underdeveloped culture of civic participation has further led to concentration of power, diminished accountability and distorted processes of public decision-making. Systems of checks-and-balances at local level are still backward. Citizen participation mechanisms are foreseen in a number of planning methodologies. Their application is nevertheless limited.</w:t>
      </w:r>
    </w:p>
    <w:p w14:paraId="094E1BA8" w14:textId="372532C5" w:rsidR="002E5C4F" w:rsidRPr="00E94E25" w:rsidRDefault="002E5C4F" w:rsidP="002E5C4F">
      <w:pPr>
        <w:pStyle w:val="ListParagraph"/>
        <w:numPr>
          <w:ilvl w:val="0"/>
          <w:numId w:val="16"/>
        </w:numPr>
        <w:tabs>
          <w:tab w:val="left" w:pos="3119"/>
        </w:tabs>
        <w:spacing w:after="60" w:line="276" w:lineRule="auto"/>
        <w:ind w:left="810" w:hanging="450"/>
        <w:jc w:val="both"/>
        <w:rPr>
          <w:rFonts w:ascii="Arial" w:hAnsi="Arial" w:cs="Arial"/>
          <w:sz w:val="20"/>
          <w:szCs w:val="20"/>
        </w:rPr>
      </w:pPr>
      <w:r w:rsidRPr="00E94E25">
        <w:rPr>
          <w:rFonts w:ascii="Arial" w:hAnsi="Arial" w:cs="Arial"/>
          <w:sz w:val="20"/>
          <w:szCs w:val="20"/>
        </w:rPr>
        <w:t xml:space="preserve">Though in Armenia the legislation is in place and different attempts were made by local and national governments, international and local organizations, </w:t>
      </w:r>
      <w:r w:rsidR="0072426D" w:rsidRPr="00E94E25">
        <w:rPr>
          <w:rFonts w:ascii="Arial" w:hAnsi="Arial" w:cs="Arial"/>
          <w:sz w:val="20"/>
          <w:szCs w:val="20"/>
        </w:rPr>
        <w:t xml:space="preserve">as well as </w:t>
      </w:r>
      <w:r w:rsidRPr="00E94E25">
        <w:rPr>
          <w:rFonts w:ascii="Arial" w:hAnsi="Arial" w:cs="Arial"/>
          <w:sz w:val="20"/>
          <w:szCs w:val="20"/>
        </w:rPr>
        <w:t>civic groups to introduce direct democracy tool</w:t>
      </w:r>
      <w:r w:rsidR="0072426D" w:rsidRPr="00E94E25">
        <w:rPr>
          <w:rFonts w:ascii="Arial" w:hAnsi="Arial" w:cs="Arial"/>
          <w:sz w:val="20"/>
          <w:szCs w:val="20"/>
        </w:rPr>
        <w:t>s</w:t>
      </w:r>
      <w:r w:rsidRPr="00E94E25">
        <w:rPr>
          <w:rFonts w:ascii="Arial" w:hAnsi="Arial" w:cs="Arial"/>
          <w:sz w:val="20"/>
          <w:szCs w:val="20"/>
        </w:rPr>
        <w:t xml:space="preserve"> in communities, there are </w:t>
      </w:r>
      <w:r w:rsidR="0072426D" w:rsidRPr="00E94E25">
        <w:rPr>
          <w:rFonts w:ascii="Arial" w:hAnsi="Arial" w:cs="Arial"/>
          <w:sz w:val="20"/>
          <w:szCs w:val="20"/>
        </w:rPr>
        <w:t xml:space="preserve">number of </w:t>
      </w:r>
      <w:r w:rsidRPr="00E94E25">
        <w:rPr>
          <w:rFonts w:ascii="Arial" w:hAnsi="Arial" w:cs="Arial"/>
          <w:sz w:val="20"/>
          <w:szCs w:val="20"/>
        </w:rPr>
        <w:t xml:space="preserve">challenges for their institutionalization. The “Citizen Engagement in Local Governance: Practices and Approaches” research conducted by UNDP (2018) revealed that the approaches and methodologies used by municipalities are mostly initiated by NGOs or international organizations. In many cases the tools/approaches used are effective, but they stop after the respective project closure. The reasons are several: lack of political will; tools/approaches are costly for municipalities to be applied at regular basis; </w:t>
      </w:r>
      <w:r w:rsidR="0072426D" w:rsidRPr="00E94E25">
        <w:rPr>
          <w:rFonts w:ascii="Arial" w:hAnsi="Arial" w:cs="Arial"/>
          <w:sz w:val="20"/>
          <w:szCs w:val="20"/>
        </w:rPr>
        <w:t>limited</w:t>
      </w:r>
      <w:r w:rsidRPr="00E94E25">
        <w:rPr>
          <w:rFonts w:ascii="Arial" w:hAnsi="Arial" w:cs="Arial"/>
          <w:sz w:val="20"/>
          <w:szCs w:val="20"/>
        </w:rPr>
        <w:t xml:space="preserve"> competence </w:t>
      </w:r>
      <w:r w:rsidR="0072426D" w:rsidRPr="00E94E25">
        <w:rPr>
          <w:rFonts w:ascii="Arial" w:hAnsi="Arial" w:cs="Arial"/>
          <w:sz w:val="20"/>
          <w:szCs w:val="20"/>
        </w:rPr>
        <w:t xml:space="preserve">among municipality staff </w:t>
      </w:r>
      <w:r w:rsidRPr="00E94E25">
        <w:rPr>
          <w:rFonts w:ascii="Arial" w:hAnsi="Arial" w:cs="Arial"/>
          <w:sz w:val="20"/>
          <w:szCs w:val="20"/>
        </w:rPr>
        <w:t>to effectively and consistently apply the</w:t>
      </w:r>
      <w:r w:rsidR="0072426D" w:rsidRPr="00E94E25">
        <w:rPr>
          <w:rFonts w:ascii="Arial" w:hAnsi="Arial" w:cs="Arial"/>
          <w:sz w:val="20"/>
          <w:szCs w:val="20"/>
        </w:rPr>
        <w:t xml:space="preserve"> participatory tools</w:t>
      </w:r>
      <w:r w:rsidRPr="00E94E25">
        <w:rPr>
          <w:rFonts w:ascii="Arial" w:hAnsi="Arial" w:cs="Arial"/>
          <w:sz w:val="20"/>
          <w:szCs w:val="20"/>
        </w:rPr>
        <w:t xml:space="preserve">; lack of courage and dedication among local authorities to make the direct democracy a practice.  </w:t>
      </w:r>
    </w:p>
    <w:p w14:paraId="744895D7" w14:textId="71435990" w:rsidR="00640ED9" w:rsidRPr="00E94E25" w:rsidRDefault="00640ED9" w:rsidP="00640ED9">
      <w:pPr>
        <w:spacing w:before="240"/>
        <w:rPr>
          <w:rFonts w:cs="Arial"/>
          <w:sz w:val="20"/>
          <w:szCs w:val="20"/>
        </w:rPr>
      </w:pPr>
      <w:r w:rsidRPr="00E94E25">
        <w:rPr>
          <w:rFonts w:cs="Arial"/>
          <w:sz w:val="20"/>
          <w:szCs w:val="20"/>
        </w:rPr>
        <w:t>Data from number of researches point to the fact that residents are not engaged in decision making processes at local level</w:t>
      </w:r>
      <w:r w:rsidR="0072426D" w:rsidRPr="00E94E25">
        <w:rPr>
          <w:rFonts w:cs="Arial"/>
          <w:sz w:val="20"/>
          <w:szCs w:val="20"/>
        </w:rPr>
        <w:t>, despite the fact that</w:t>
      </w:r>
      <w:r w:rsidRPr="00E94E25">
        <w:rPr>
          <w:rFonts w:cs="Arial"/>
          <w:sz w:val="20"/>
          <w:szCs w:val="20"/>
        </w:rPr>
        <w:t xml:space="preserve"> LSGs have a responsibility to engage the residents in the </w:t>
      </w:r>
      <w:r w:rsidR="0072426D" w:rsidRPr="00E94E25">
        <w:rPr>
          <w:rFonts w:cs="Arial"/>
          <w:sz w:val="20"/>
          <w:szCs w:val="20"/>
        </w:rPr>
        <w:t>consultations</w:t>
      </w:r>
      <w:r w:rsidRPr="00E94E25">
        <w:rPr>
          <w:rFonts w:cs="Arial"/>
          <w:sz w:val="20"/>
          <w:szCs w:val="20"/>
        </w:rPr>
        <w:t xml:space="preserve"> related to the five-year community development plan and budget.  </w:t>
      </w:r>
      <w:r w:rsidR="0072426D" w:rsidRPr="00E94E25">
        <w:rPr>
          <w:rFonts w:cs="Arial"/>
          <w:sz w:val="20"/>
          <w:szCs w:val="20"/>
        </w:rPr>
        <w:t xml:space="preserve">In addition to the </w:t>
      </w:r>
      <w:r w:rsidR="002B42CF" w:rsidRPr="00E94E25">
        <w:rPr>
          <w:rFonts w:cs="Arial"/>
          <w:sz w:val="20"/>
          <w:szCs w:val="20"/>
        </w:rPr>
        <w:t xml:space="preserve">earlier mentioned CRRC survey findings, the </w:t>
      </w:r>
      <w:r w:rsidRPr="00E94E25">
        <w:rPr>
          <w:rFonts w:cs="Arial"/>
          <w:sz w:val="20"/>
          <w:szCs w:val="20"/>
        </w:rPr>
        <w:t xml:space="preserve">“Public Perceptions on Political, Social, and Economic issues in the South Caucasus </w:t>
      </w:r>
      <w:r w:rsidRPr="00E94E25">
        <w:rPr>
          <w:rFonts w:cs="Arial"/>
          <w:sz w:val="20"/>
          <w:szCs w:val="20"/>
        </w:rPr>
        <w:lastRenderedPageBreak/>
        <w:t xml:space="preserve">Countries” 2017 research </w:t>
      </w:r>
      <w:r w:rsidR="002B42CF" w:rsidRPr="00E94E25">
        <w:rPr>
          <w:rFonts w:cs="Arial"/>
          <w:sz w:val="20"/>
          <w:szCs w:val="20"/>
        </w:rPr>
        <w:t xml:space="preserve">(from </w:t>
      </w:r>
      <w:r w:rsidRPr="00E94E25">
        <w:rPr>
          <w:rFonts w:cs="Arial"/>
          <w:sz w:val="20"/>
          <w:szCs w:val="20"/>
        </w:rPr>
        <w:t>Caucasus Barometer</w:t>
      </w:r>
      <w:r w:rsidR="002B42CF" w:rsidRPr="00E94E25">
        <w:rPr>
          <w:rFonts w:cs="Arial"/>
          <w:sz w:val="20"/>
          <w:szCs w:val="20"/>
        </w:rPr>
        <w:t>), by CRRC</w:t>
      </w:r>
      <w:r w:rsidRPr="00E94E25">
        <w:rPr>
          <w:rFonts w:cs="Arial"/>
          <w:sz w:val="20"/>
          <w:szCs w:val="20"/>
        </w:rPr>
        <w:t xml:space="preserve"> rev</w:t>
      </w:r>
      <w:r w:rsidR="002B42CF" w:rsidRPr="00E94E25">
        <w:rPr>
          <w:rFonts w:cs="Arial"/>
          <w:sz w:val="20"/>
          <w:szCs w:val="20"/>
        </w:rPr>
        <w:t xml:space="preserve">ealed </w:t>
      </w:r>
      <w:r w:rsidRPr="00E94E25">
        <w:rPr>
          <w:rFonts w:cs="Arial"/>
          <w:sz w:val="20"/>
          <w:szCs w:val="20"/>
        </w:rPr>
        <w:t xml:space="preserve">that only 13% of respondents attended public meeting in </w:t>
      </w:r>
      <w:r w:rsidR="002B42CF" w:rsidRPr="00E94E25">
        <w:rPr>
          <w:rFonts w:cs="Arial"/>
          <w:sz w:val="20"/>
          <w:szCs w:val="20"/>
        </w:rPr>
        <w:t>their</w:t>
      </w:r>
      <w:r w:rsidRPr="00E94E25">
        <w:rPr>
          <w:rFonts w:cs="Arial"/>
          <w:sz w:val="20"/>
          <w:szCs w:val="20"/>
        </w:rPr>
        <w:t xml:space="preserve"> community. </w:t>
      </w:r>
    </w:p>
    <w:p w14:paraId="1487BE1F" w14:textId="63968222" w:rsidR="002E5C4F" w:rsidRPr="00E94E25" w:rsidRDefault="002E5C4F" w:rsidP="002E5C4F">
      <w:pPr>
        <w:spacing w:before="240" w:after="0" w:line="276" w:lineRule="auto"/>
        <w:rPr>
          <w:rFonts w:cs="Arial"/>
          <w:sz w:val="20"/>
          <w:szCs w:val="20"/>
        </w:rPr>
      </w:pPr>
      <w:r w:rsidRPr="00E94E25">
        <w:rPr>
          <w:rFonts w:cs="Arial"/>
          <w:sz w:val="20"/>
          <w:szCs w:val="20"/>
        </w:rPr>
        <w:t>The local context presents several challenges to the goal of participation, empowerment and gender equality too. Data from different researches (see “Reference Data” on page 4) point at a number of factors which limit opportunities for building a critical mass of female cadre in national and local governance:</w:t>
      </w:r>
    </w:p>
    <w:p w14:paraId="369566AE" w14:textId="77777777" w:rsidR="002E5C4F" w:rsidRPr="00E94E25" w:rsidRDefault="002E5C4F" w:rsidP="002E5C4F">
      <w:pPr>
        <w:numPr>
          <w:ilvl w:val="0"/>
          <w:numId w:val="13"/>
        </w:numPr>
        <w:spacing w:after="0" w:line="276" w:lineRule="auto"/>
        <w:ind w:left="810" w:hanging="450"/>
        <w:rPr>
          <w:rFonts w:cs="Arial"/>
          <w:sz w:val="20"/>
          <w:szCs w:val="20"/>
        </w:rPr>
      </w:pPr>
      <w:r w:rsidRPr="00E94E25">
        <w:rPr>
          <w:rFonts w:cs="Arial"/>
          <w:b/>
          <w:sz w:val="20"/>
          <w:szCs w:val="20"/>
        </w:rPr>
        <w:t>political</w:t>
      </w:r>
      <w:r w:rsidRPr="00E94E25">
        <w:rPr>
          <w:rFonts w:cs="Arial"/>
          <w:sz w:val="20"/>
          <w:szCs w:val="20"/>
        </w:rPr>
        <w:t>: lack of sufficient mechanisms and regulations to advance gender equality at the national and local level; reluctance of political parties to appreciate and promote women leadership</w:t>
      </w:r>
    </w:p>
    <w:p w14:paraId="1C90FCA0" w14:textId="77777777" w:rsidR="002E5C4F" w:rsidRPr="00E94E25" w:rsidRDefault="002E5C4F" w:rsidP="002E5C4F">
      <w:pPr>
        <w:numPr>
          <w:ilvl w:val="0"/>
          <w:numId w:val="13"/>
        </w:numPr>
        <w:spacing w:after="0" w:line="276" w:lineRule="auto"/>
        <w:ind w:left="810" w:hanging="450"/>
        <w:rPr>
          <w:rFonts w:cs="Arial"/>
          <w:sz w:val="20"/>
          <w:szCs w:val="20"/>
        </w:rPr>
      </w:pPr>
      <w:r w:rsidRPr="00E94E25">
        <w:rPr>
          <w:rFonts w:cs="Arial"/>
          <w:b/>
          <w:sz w:val="20"/>
          <w:szCs w:val="20"/>
        </w:rPr>
        <w:t>socio-economic</w:t>
      </w:r>
      <w:r w:rsidRPr="00E94E25">
        <w:rPr>
          <w:rFonts w:cs="Arial"/>
          <w:sz w:val="20"/>
          <w:szCs w:val="20"/>
        </w:rPr>
        <w:t>: limited access to resources for economic empowerment; lack of female leadership culture and support networks</w:t>
      </w:r>
    </w:p>
    <w:p w14:paraId="013850AF" w14:textId="32953C27" w:rsidR="002E5C4F" w:rsidRPr="00E94E25" w:rsidRDefault="002E5C4F" w:rsidP="002E5C4F">
      <w:pPr>
        <w:numPr>
          <w:ilvl w:val="0"/>
          <w:numId w:val="13"/>
        </w:numPr>
        <w:spacing w:after="0" w:line="276" w:lineRule="auto"/>
        <w:ind w:left="810" w:hanging="450"/>
        <w:rPr>
          <w:rFonts w:cs="Arial"/>
          <w:sz w:val="20"/>
          <w:szCs w:val="20"/>
        </w:rPr>
      </w:pPr>
      <w:r w:rsidRPr="00E94E25">
        <w:rPr>
          <w:rFonts w:cs="Arial"/>
          <w:b/>
          <w:sz w:val="20"/>
          <w:szCs w:val="20"/>
        </w:rPr>
        <w:t>cultural</w:t>
      </w:r>
      <w:r w:rsidRPr="00E94E25">
        <w:rPr>
          <w:rFonts w:cs="Arial"/>
          <w:sz w:val="20"/>
          <w:szCs w:val="20"/>
        </w:rPr>
        <w:t>: narrow gender identities</w:t>
      </w:r>
      <w:r w:rsidR="002B42CF" w:rsidRPr="00E94E25">
        <w:rPr>
          <w:rFonts w:cs="Arial"/>
          <w:sz w:val="20"/>
          <w:szCs w:val="20"/>
        </w:rPr>
        <w:t xml:space="preserve">, </w:t>
      </w:r>
      <w:r w:rsidRPr="00E94E25">
        <w:rPr>
          <w:rFonts w:cs="Arial"/>
          <w:sz w:val="20"/>
          <w:szCs w:val="20"/>
        </w:rPr>
        <w:t>lack of confidence and skills among women to pursue public roles; widespread stereotypes on the society (especially rural communities) on the role of women and men.</w:t>
      </w:r>
    </w:p>
    <w:p w14:paraId="73053585" w14:textId="5F37AA59" w:rsidR="002E5C4F" w:rsidRPr="00E94E25" w:rsidRDefault="002E5C4F" w:rsidP="002B42CF">
      <w:pPr>
        <w:spacing w:before="240" w:after="0"/>
        <w:rPr>
          <w:rFonts w:cs="Arial"/>
          <w:sz w:val="20"/>
          <w:szCs w:val="20"/>
        </w:rPr>
      </w:pPr>
      <w:r w:rsidRPr="00E94E25">
        <w:rPr>
          <w:rFonts w:cs="Arial"/>
          <w:sz w:val="20"/>
          <w:szCs w:val="20"/>
        </w:rPr>
        <w:t>Overall, the legal framework for women political involvement is not fully conducive and additional mechanisms and affirmative action are needed for realization of women’s rights.</w:t>
      </w:r>
    </w:p>
    <w:p w14:paraId="758EEF78" w14:textId="77777777" w:rsidR="002B42CF" w:rsidRPr="00E94E25" w:rsidRDefault="002B42CF" w:rsidP="002B42CF">
      <w:pPr>
        <w:spacing w:before="240" w:after="0"/>
        <w:rPr>
          <w:rFonts w:cs="Arial"/>
          <w:sz w:val="20"/>
          <w:szCs w:val="20"/>
        </w:rPr>
      </w:pPr>
    </w:p>
    <w:p w14:paraId="0C8308FB" w14:textId="77777777" w:rsidR="002E5C4F" w:rsidRPr="00E94E25" w:rsidRDefault="002E5C4F" w:rsidP="002B42CF">
      <w:pPr>
        <w:spacing w:after="0"/>
        <w:rPr>
          <w:rFonts w:cs="Arial"/>
          <w:b/>
          <w:smallCaps/>
          <w:spacing w:val="-2"/>
          <w:szCs w:val="22"/>
        </w:rPr>
      </w:pPr>
      <w:r w:rsidRPr="00E94E25">
        <w:rPr>
          <w:rFonts w:cs="Arial"/>
          <w:b/>
          <w:smallCaps/>
          <w:spacing w:val="-2"/>
          <w:szCs w:val="22"/>
        </w:rPr>
        <w:t>Opportunities</w:t>
      </w:r>
    </w:p>
    <w:p w14:paraId="19FC30A5" w14:textId="77777777" w:rsidR="002E5C4F" w:rsidRPr="00E94E25" w:rsidRDefault="002E5C4F" w:rsidP="002E5C4F">
      <w:pPr>
        <w:spacing w:before="240" w:line="276" w:lineRule="auto"/>
        <w:rPr>
          <w:rFonts w:cs="Arial"/>
          <w:sz w:val="20"/>
          <w:szCs w:val="20"/>
        </w:rPr>
      </w:pPr>
      <w:r w:rsidRPr="00E94E25">
        <w:rPr>
          <w:rFonts w:cs="Arial"/>
          <w:sz w:val="20"/>
          <w:szCs w:val="20"/>
        </w:rPr>
        <w:t xml:space="preserve">Evidence from the previous programs of UNDP including surveys, post-electoral inquiries and other, points to the fact that women have interest and potential to engage in local development, and local governance is a </w:t>
      </w:r>
      <w:r w:rsidRPr="00E94E25">
        <w:rPr>
          <w:rFonts w:cs="Arial"/>
          <w:b/>
          <w:sz w:val="20"/>
          <w:szCs w:val="20"/>
        </w:rPr>
        <w:t>good entry point</w:t>
      </w:r>
      <w:r w:rsidRPr="00E94E25">
        <w:rPr>
          <w:rFonts w:cs="Arial"/>
          <w:sz w:val="20"/>
          <w:szCs w:val="20"/>
        </w:rPr>
        <w:t xml:space="preserve"> for their leadership and political participation. </w:t>
      </w:r>
    </w:p>
    <w:p w14:paraId="7AE2EAE7" w14:textId="372D634A" w:rsidR="002E5C4F" w:rsidRPr="00E94E25" w:rsidRDefault="002E5C4F" w:rsidP="002E5C4F">
      <w:pPr>
        <w:spacing w:before="240" w:line="276" w:lineRule="auto"/>
        <w:rPr>
          <w:rFonts w:cs="Arial"/>
          <w:sz w:val="20"/>
          <w:szCs w:val="20"/>
        </w:rPr>
      </w:pPr>
      <w:r w:rsidRPr="00E94E25">
        <w:rPr>
          <w:rFonts w:cs="Arial"/>
          <w:sz w:val="20"/>
          <w:szCs w:val="20"/>
        </w:rPr>
        <w:t>In parallel, youth in Armenia emerges as a strong force for democratization of decision-making process</w:t>
      </w:r>
      <w:r w:rsidR="002B42CF" w:rsidRPr="00E94E25">
        <w:rPr>
          <w:rFonts w:cs="Arial"/>
          <w:sz w:val="20"/>
          <w:szCs w:val="20"/>
        </w:rPr>
        <w:t>es</w:t>
      </w:r>
      <w:r w:rsidRPr="00E94E25">
        <w:rPr>
          <w:rFonts w:cs="Arial"/>
          <w:sz w:val="20"/>
          <w:szCs w:val="20"/>
        </w:rPr>
        <w:t xml:space="preserve">. The country has observed youth-driven civic movements in Armenia in response to a number of government decisions and actions perceived unfair. Examples of that are: “Dem em” (“I am Against”) movement against the proposed pension reform, “Electric Yerevan” against the increase of electricity tariffs, and others. </w:t>
      </w:r>
    </w:p>
    <w:p w14:paraId="6E5A8C43" w14:textId="7682832E" w:rsidR="002E5C4F" w:rsidRPr="00E94E25" w:rsidRDefault="002B42CF" w:rsidP="002E5C4F">
      <w:pPr>
        <w:spacing w:before="240" w:line="276" w:lineRule="auto"/>
        <w:ind w:right="90"/>
        <w:rPr>
          <w:rFonts w:cs="Arial"/>
          <w:sz w:val="20"/>
          <w:szCs w:val="20"/>
        </w:rPr>
      </w:pPr>
      <w:r w:rsidRPr="00E94E25">
        <w:rPr>
          <w:rFonts w:cs="Arial"/>
          <w:sz w:val="20"/>
          <w:szCs w:val="20"/>
        </w:rPr>
        <w:t>Further to that</w:t>
      </w:r>
      <w:r w:rsidR="002E5C4F" w:rsidRPr="00E94E25">
        <w:rPr>
          <w:rFonts w:cs="Arial"/>
          <w:sz w:val="20"/>
          <w:szCs w:val="20"/>
        </w:rPr>
        <w:t xml:space="preserve">, the broader citizenry of Armenia reaffirmed their voice during the recent ‘velvet’ revolution. The spring of 2018 brought major transition in the politics of Armenia. A deep apathy, long-lasting dissatisfaction with and low trust towards the ruling regime led to broad protests, where the citizens of Armenia rose to restore their agency, voice and power. The peaceful protests ultimately turned into a so-called ‘velvet revolution’, which seized the country in the spirit of freedom, dignity, courage, and justice. People from all classes, age, occupation, political and ideological views have united in their rejection of the regime. </w:t>
      </w:r>
      <w:r w:rsidR="002E5C4F" w:rsidRPr="00E94E25">
        <w:rPr>
          <w:rFonts w:cs="Arial"/>
          <w:b/>
          <w:sz w:val="20"/>
          <w:szCs w:val="20"/>
        </w:rPr>
        <w:t>Youth and women</w:t>
      </w:r>
      <w:r w:rsidR="002E5C4F" w:rsidRPr="00E94E25">
        <w:rPr>
          <w:rFonts w:cs="Arial"/>
          <w:sz w:val="20"/>
          <w:szCs w:val="20"/>
        </w:rPr>
        <w:t xml:space="preserve"> were an apparent interface of the movement.</w:t>
      </w:r>
    </w:p>
    <w:p w14:paraId="07EF6DAE" w14:textId="520702EA" w:rsidR="002B42CF" w:rsidRPr="00E94E25" w:rsidRDefault="002B42CF" w:rsidP="002B42CF">
      <w:pPr>
        <w:spacing w:before="240" w:line="276" w:lineRule="auto"/>
        <w:rPr>
          <w:rFonts w:cs="Arial"/>
          <w:sz w:val="20"/>
          <w:szCs w:val="20"/>
        </w:rPr>
      </w:pPr>
      <w:r w:rsidRPr="00E94E25">
        <w:rPr>
          <w:rFonts w:cs="Arial"/>
          <w:sz w:val="20"/>
          <w:szCs w:val="20"/>
        </w:rPr>
        <w:t>This is an important momentum to support the women and youth in further strengthening their voice and nudging their actions on local solutions to the best of the</w:t>
      </w:r>
      <w:r w:rsidR="0039200F" w:rsidRPr="00E94E25">
        <w:rPr>
          <w:rFonts w:cs="Arial"/>
          <w:sz w:val="20"/>
          <w:szCs w:val="20"/>
        </w:rPr>
        <w:t>ir</w:t>
      </w:r>
      <w:r w:rsidRPr="00E94E25">
        <w:rPr>
          <w:rFonts w:cs="Arial"/>
          <w:sz w:val="20"/>
          <w:szCs w:val="20"/>
        </w:rPr>
        <w:t xml:space="preserve"> potential. </w:t>
      </w:r>
    </w:p>
    <w:p w14:paraId="22C3D95B" w14:textId="77777777" w:rsidR="002E5C4F" w:rsidRPr="00E94E25" w:rsidRDefault="002E5C4F" w:rsidP="002E5C4F">
      <w:pPr>
        <w:spacing w:before="240" w:line="276" w:lineRule="auto"/>
        <w:ind w:right="90"/>
        <w:rPr>
          <w:rFonts w:cs="Arial"/>
          <w:sz w:val="20"/>
          <w:szCs w:val="20"/>
        </w:rPr>
      </w:pPr>
      <w:r w:rsidRPr="00E94E25">
        <w:rPr>
          <w:rFonts w:cs="Arial"/>
          <w:sz w:val="20"/>
          <w:szCs w:val="20"/>
        </w:rPr>
        <w:t xml:space="preserve">The process of ongoing national reforms requires long-lasting solutions at all levels to institutionalize women’s participation, such as affirmative measures (quotas) and various incentive schemes (e.g., counting the service in LSG as work experience; partially subsidizing health insurance and child care; partial decrease of university fees for family members of community council members). </w:t>
      </w:r>
      <w:bookmarkStart w:id="2" w:name="_Hlk520291789"/>
      <w:r w:rsidRPr="00E94E25">
        <w:rPr>
          <w:rFonts w:cs="Arial"/>
          <w:sz w:val="20"/>
          <w:szCs w:val="20"/>
        </w:rPr>
        <w:t xml:space="preserve">Also, the new parliamentary system of governance in Armenia creates an important momentum for the political parties to become the main “gate opener” for enhanced role of women in politics. </w:t>
      </w:r>
    </w:p>
    <w:p w14:paraId="4E764B01" w14:textId="1B5C0A4E" w:rsidR="002E5C4F" w:rsidRPr="00E94E25" w:rsidRDefault="002E5C4F" w:rsidP="002E5C4F">
      <w:pPr>
        <w:spacing w:before="240" w:line="276" w:lineRule="auto"/>
        <w:ind w:right="90"/>
        <w:rPr>
          <w:rFonts w:cs="Arial"/>
          <w:sz w:val="20"/>
          <w:szCs w:val="20"/>
        </w:rPr>
      </w:pPr>
      <w:r w:rsidRPr="00E94E25">
        <w:rPr>
          <w:rFonts w:cs="Arial"/>
          <w:sz w:val="20"/>
          <w:szCs w:val="20"/>
        </w:rPr>
        <w:t>Within the frames of two projects (</w:t>
      </w:r>
      <w:r w:rsidR="0039200F" w:rsidRPr="00E94E25">
        <w:rPr>
          <w:rFonts w:cs="Arial"/>
          <w:sz w:val="20"/>
          <w:szCs w:val="20"/>
        </w:rPr>
        <w:t>WiLD</w:t>
      </w:r>
      <w:r w:rsidRPr="00E94E25">
        <w:rPr>
          <w:rFonts w:cs="Arial"/>
          <w:sz w:val="20"/>
          <w:szCs w:val="20"/>
        </w:rPr>
        <w:t xml:space="preserve">, </w:t>
      </w:r>
      <w:r w:rsidR="0039200F" w:rsidRPr="00E94E25">
        <w:rPr>
          <w:rFonts w:cs="Arial"/>
          <w:sz w:val="20"/>
          <w:szCs w:val="20"/>
        </w:rPr>
        <w:t>WiLD 2</w:t>
      </w:r>
      <w:r w:rsidRPr="00E94E25">
        <w:rPr>
          <w:rFonts w:cs="Arial"/>
          <w:sz w:val="20"/>
          <w:szCs w:val="20"/>
        </w:rPr>
        <w:t>), UNDP has worked with more than 4000 women from all regions of Armenia and capacitated a solid cadre of women and youth active in community development processes. It is crucial to provide additional opportunities to women and youth to contribute to the development of their communities in strategic way.</w:t>
      </w:r>
    </w:p>
    <w:p w14:paraId="2B284220" w14:textId="77777777" w:rsidR="002E5C4F" w:rsidRPr="00E94E25" w:rsidRDefault="002E5C4F" w:rsidP="002E5C4F">
      <w:pPr>
        <w:spacing w:before="240" w:line="276" w:lineRule="auto"/>
        <w:ind w:right="90"/>
        <w:rPr>
          <w:rFonts w:cs="Arial"/>
          <w:sz w:val="20"/>
          <w:szCs w:val="20"/>
        </w:rPr>
      </w:pPr>
      <w:r w:rsidRPr="00E94E25">
        <w:rPr>
          <w:rFonts w:cs="Arial"/>
          <w:sz w:val="20"/>
          <w:szCs w:val="20"/>
        </w:rPr>
        <w:t xml:space="preserve">Overall, the country political landscape is conducive for strengthening citizenry and better collaboration between local governance and citizens. The new government at all levels manifest more open, responsive and accountable modus operandi, which sets positive stage for project activities. The rhetoric on gender equality and importance of women empowerment and their enhanced political and economic participation is voiced by the Government at all levels. </w:t>
      </w:r>
    </w:p>
    <w:p w14:paraId="427D9A85" w14:textId="4934FBCB" w:rsidR="002E5C4F" w:rsidRPr="00E94E25" w:rsidRDefault="0039200F" w:rsidP="002E5C4F">
      <w:pPr>
        <w:spacing w:before="240" w:line="276" w:lineRule="auto"/>
        <w:ind w:right="90"/>
        <w:rPr>
          <w:rFonts w:cs="Arial"/>
          <w:sz w:val="20"/>
          <w:szCs w:val="20"/>
        </w:rPr>
      </w:pPr>
      <w:r w:rsidRPr="00E94E25">
        <w:rPr>
          <w:rFonts w:cs="Arial"/>
          <w:sz w:val="20"/>
          <w:szCs w:val="20"/>
        </w:rPr>
        <w:lastRenderedPageBreak/>
        <w:t xml:space="preserve">Connecting the previous achievements with the new opportunities, </w:t>
      </w:r>
      <w:r w:rsidR="002E5C4F" w:rsidRPr="00E94E25">
        <w:rPr>
          <w:rFonts w:cs="Arial"/>
          <w:sz w:val="20"/>
          <w:szCs w:val="20"/>
        </w:rPr>
        <w:t xml:space="preserve">UNDP’s </w:t>
      </w:r>
      <w:r w:rsidRPr="00E94E25">
        <w:rPr>
          <w:rFonts w:cs="Arial"/>
          <w:sz w:val="20"/>
          <w:szCs w:val="20"/>
        </w:rPr>
        <w:t xml:space="preserve">current </w:t>
      </w:r>
      <w:r w:rsidR="002E5C4F" w:rsidRPr="00E94E25">
        <w:rPr>
          <w:rFonts w:cs="Arial"/>
          <w:sz w:val="20"/>
          <w:szCs w:val="20"/>
        </w:rPr>
        <w:t>expanded portfolio of initiatives on women empowerment and gender equality provides conducive environment for building synergies between the projects in political and economic empowerment domains</w:t>
      </w:r>
      <w:r w:rsidRPr="00E94E25">
        <w:rPr>
          <w:rFonts w:cs="Arial"/>
          <w:sz w:val="20"/>
          <w:szCs w:val="20"/>
        </w:rPr>
        <w:t>,</w:t>
      </w:r>
      <w:r w:rsidR="002E5C4F" w:rsidRPr="00E94E25">
        <w:rPr>
          <w:rFonts w:cs="Arial"/>
          <w:sz w:val="20"/>
          <w:szCs w:val="20"/>
        </w:rPr>
        <w:t xml:space="preserve"> as well as </w:t>
      </w:r>
      <w:r w:rsidRPr="00E94E25">
        <w:rPr>
          <w:rFonts w:cs="Arial"/>
          <w:sz w:val="20"/>
          <w:szCs w:val="20"/>
        </w:rPr>
        <w:t>for promoting gender</w:t>
      </w:r>
      <w:r w:rsidR="002E5C4F" w:rsidRPr="00E94E25">
        <w:rPr>
          <w:rFonts w:cs="Arial"/>
          <w:sz w:val="20"/>
          <w:szCs w:val="20"/>
        </w:rPr>
        <w:t xml:space="preserve"> equality in the public administration system. </w:t>
      </w:r>
      <w:r w:rsidRPr="00E94E25">
        <w:rPr>
          <w:rFonts w:cs="Arial"/>
          <w:sz w:val="20"/>
          <w:szCs w:val="20"/>
        </w:rPr>
        <w:t>Many</w:t>
      </w:r>
      <w:r w:rsidR="002E5C4F" w:rsidRPr="00E94E25">
        <w:rPr>
          <w:rFonts w:cs="Arial"/>
          <w:sz w:val="20"/>
          <w:szCs w:val="20"/>
        </w:rPr>
        <w:t xml:space="preserve"> programmatic components are mutually reinforcing and enriching, setting positive stage for significant advancement of gender equality agenda in the country. </w:t>
      </w:r>
    </w:p>
    <w:bookmarkEnd w:id="2"/>
    <w:p w14:paraId="679DB270" w14:textId="77777777" w:rsidR="002E5C4F" w:rsidRPr="00E94E25" w:rsidRDefault="002E5C4F" w:rsidP="002E5C4F">
      <w:pPr>
        <w:spacing w:after="0" w:line="276" w:lineRule="auto"/>
        <w:rPr>
          <w:rFonts w:cs="Arial"/>
          <w:b/>
          <w:smallCaps/>
          <w:spacing w:val="-2"/>
          <w:szCs w:val="22"/>
          <w:lang w:val="en-US"/>
        </w:rPr>
      </w:pPr>
    </w:p>
    <w:p w14:paraId="27D34F87" w14:textId="77777777" w:rsidR="002E5C4F" w:rsidRPr="00E94E25" w:rsidRDefault="002E5C4F" w:rsidP="002E5C4F">
      <w:pPr>
        <w:pStyle w:val="Heading1"/>
        <w:numPr>
          <w:ilvl w:val="0"/>
          <w:numId w:val="9"/>
        </w:numPr>
        <w:pBdr>
          <w:top w:val="single" w:sz="4" w:space="0" w:color="auto"/>
        </w:pBdr>
        <w:tabs>
          <w:tab w:val="left" w:pos="180"/>
        </w:tabs>
        <w:ind w:left="270" w:hanging="270"/>
        <w:rPr>
          <w:rFonts w:ascii="Arial" w:hAnsi="Arial" w:cs="Arial"/>
        </w:rPr>
      </w:pPr>
      <w:r w:rsidRPr="00E94E25">
        <w:rPr>
          <w:rFonts w:ascii="Arial" w:hAnsi="Arial" w:cs="Arial"/>
        </w:rPr>
        <w:t>Strategy</w:t>
      </w:r>
    </w:p>
    <w:p w14:paraId="709EA38A" w14:textId="0E2D417F" w:rsidR="002E5C4F" w:rsidRPr="00E94E25" w:rsidRDefault="002E5C4F" w:rsidP="00F81B84">
      <w:pPr>
        <w:spacing w:after="0" w:line="276" w:lineRule="auto"/>
        <w:rPr>
          <w:rFonts w:cs="Arial"/>
          <w:sz w:val="20"/>
          <w:szCs w:val="20"/>
        </w:rPr>
      </w:pPr>
      <w:r w:rsidRPr="00E94E25">
        <w:rPr>
          <w:rFonts w:cs="Arial"/>
          <w:sz w:val="20"/>
          <w:szCs w:val="20"/>
        </w:rPr>
        <w:t>The project’s core strategy is to focus on women's empowerment and engagement of youth as key</w:t>
      </w:r>
      <w:r w:rsidR="0039200F" w:rsidRPr="00E94E25">
        <w:rPr>
          <w:rFonts w:cs="Arial"/>
          <w:sz w:val="20"/>
          <w:szCs w:val="20"/>
        </w:rPr>
        <w:t xml:space="preserve"> prerequisites for </w:t>
      </w:r>
      <w:r w:rsidRPr="00E94E25">
        <w:rPr>
          <w:rFonts w:cs="Arial"/>
          <w:sz w:val="20"/>
          <w:szCs w:val="20"/>
        </w:rPr>
        <w:t xml:space="preserve">more inclusive citizen participation </w:t>
      </w:r>
      <w:r w:rsidR="0039200F" w:rsidRPr="00E94E25">
        <w:rPr>
          <w:rFonts w:cs="Arial"/>
          <w:sz w:val="20"/>
          <w:szCs w:val="20"/>
        </w:rPr>
        <w:t xml:space="preserve">in </w:t>
      </w:r>
      <w:r w:rsidRPr="00E94E25">
        <w:rPr>
          <w:rFonts w:cs="Arial"/>
          <w:sz w:val="20"/>
          <w:szCs w:val="20"/>
        </w:rPr>
        <w:t xml:space="preserve">community democratization and development. To maintain and expand a critical mass of female leaders as potential local change makers, the project will work in the areas of political empowerment of women; youth leadership; inclusive local governance; and public awareness and advocacy. Youth engagement is also key for gender sensitization and change, as well as for citizen-driven processes in local decision-making. Potential of youth is viewed in three dimensions: (i) future leaders; (ii) enablers of local democracy and gender equality in the communities; (iii) digital ‘evangelists’ and enthusiastic ‘experts’ in innovative solutions. </w:t>
      </w:r>
    </w:p>
    <w:p w14:paraId="10F4D980" w14:textId="77777777" w:rsidR="002E5C4F" w:rsidRPr="00E94E25" w:rsidRDefault="002E5C4F" w:rsidP="00D61754">
      <w:pPr>
        <w:spacing w:after="0" w:line="276" w:lineRule="auto"/>
        <w:rPr>
          <w:rFonts w:cs="Arial"/>
          <w:sz w:val="20"/>
          <w:szCs w:val="20"/>
        </w:rPr>
      </w:pPr>
      <w:r w:rsidRPr="00E94E25">
        <w:rPr>
          <w:rFonts w:cs="Arial"/>
          <w:sz w:val="20"/>
          <w:szCs w:val="20"/>
        </w:rPr>
        <w:br/>
        <w:t>UNDP will continue to target its support to both citizens as ‘demand’ side and the local government as ‘supply’ side of the public services.</w:t>
      </w:r>
    </w:p>
    <w:p w14:paraId="1C48BA6D" w14:textId="77777777" w:rsidR="002E5C4F" w:rsidRPr="00E94E25" w:rsidRDefault="002E5C4F" w:rsidP="00B30102">
      <w:pPr>
        <w:spacing w:after="0" w:line="276" w:lineRule="auto"/>
        <w:rPr>
          <w:rFonts w:cs="Arial"/>
          <w:sz w:val="20"/>
          <w:szCs w:val="20"/>
        </w:rPr>
      </w:pPr>
    </w:p>
    <w:p w14:paraId="2D24A08B" w14:textId="77777777" w:rsidR="002E5C4F" w:rsidRPr="00E94E25" w:rsidRDefault="002E5C4F">
      <w:pPr>
        <w:spacing w:after="0" w:line="276" w:lineRule="auto"/>
        <w:rPr>
          <w:rFonts w:cs="Arial"/>
          <w:sz w:val="20"/>
          <w:szCs w:val="20"/>
        </w:rPr>
      </w:pPr>
      <w:r w:rsidRPr="00E94E25">
        <w:rPr>
          <w:rFonts w:cs="Arial"/>
          <w:sz w:val="20"/>
          <w:szCs w:val="20"/>
        </w:rPr>
        <w:t>In terms of supporting women and youth, in the 2</w:t>
      </w:r>
      <w:r w:rsidRPr="00E94E25">
        <w:rPr>
          <w:rFonts w:cs="Arial"/>
          <w:sz w:val="20"/>
          <w:szCs w:val="20"/>
          <w:vertAlign w:val="superscript"/>
        </w:rPr>
        <w:t>nd</w:t>
      </w:r>
      <w:r w:rsidRPr="00E94E25">
        <w:rPr>
          <w:rFonts w:cs="Arial"/>
          <w:sz w:val="20"/>
          <w:szCs w:val="20"/>
        </w:rPr>
        <w:t xml:space="preserve"> phase of the Local Governance Programme in Armenia, UNDP will:</w:t>
      </w:r>
    </w:p>
    <w:p w14:paraId="712FD021" w14:textId="79364F78" w:rsidR="002E5C4F" w:rsidRPr="00E94E25" w:rsidRDefault="002E5C4F" w:rsidP="009F1363">
      <w:pPr>
        <w:pStyle w:val="ListParagraph"/>
        <w:numPr>
          <w:ilvl w:val="0"/>
          <w:numId w:val="23"/>
        </w:numPr>
        <w:spacing w:after="0" w:line="276" w:lineRule="auto"/>
        <w:jc w:val="both"/>
        <w:rPr>
          <w:rFonts w:ascii="Arial" w:eastAsia="Times New Roman" w:hAnsi="Arial" w:cs="Arial"/>
          <w:sz w:val="20"/>
          <w:szCs w:val="20"/>
          <w:lang w:val="en-GB"/>
        </w:rPr>
      </w:pPr>
      <w:r w:rsidRPr="00E94E25">
        <w:rPr>
          <w:rFonts w:ascii="Arial" w:eastAsia="Times New Roman" w:hAnsi="Arial" w:cs="Arial"/>
          <w:sz w:val="20"/>
          <w:szCs w:val="20"/>
          <w:lang w:val="en-GB"/>
        </w:rPr>
        <w:t>Capitalize on the already created resource and potential of women and youth, via forming them into institutional units for citizen voice (including women and youth, vulnerable and marginalized groups, other);</w:t>
      </w:r>
    </w:p>
    <w:p w14:paraId="525087CF" w14:textId="77777777" w:rsidR="002E5C4F" w:rsidRPr="00E94E25" w:rsidRDefault="002E5C4F" w:rsidP="009F1363">
      <w:pPr>
        <w:pStyle w:val="ListParagraph"/>
        <w:numPr>
          <w:ilvl w:val="0"/>
          <w:numId w:val="23"/>
        </w:numPr>
        <w:spacing w:after="0" w:line="276" w:lineRule="auto"/>
        <w:jc w:val="both"/>
        <w:rPr>
          <w:rFonts w:ascii="Arial" w:eastAsia="Times New Roman" w:hAnsi="Arial" w:cs="Arial"/>
          <w:sz w:val="20"/>
          <w:szCs w:val="20"/>
          <w:lang w:val="en-GB"/>
        </w:rPr>
      </w:pPr>
      <w:r w:rsidRPr="00E94E25">
        <w:rPr>
          <w:rFonts w:ascii="Arial" w:eastAsia="Times New Roman" w:hAnsi="Arial" w:cs="Arial"/>
          <w:sz w:val="20"/>
          <w:szCs w:val="20"/>
          <w:lang w:val="en-GB"/>
        </w:rPr>
        <w:t>Suggest more advanced level of capacity development to women and youth to bring them onto a new higher level as local democratizers;</w:t>
      </w:r>
    </w:p>
    <w:p w14:paraId="7676F9EC" w14:textId="77777777" w:rsidR="002E5C4F" w:rsidRPr="00E94E25" w:rsidRDefault="002E5C4F" w:rsidP="009F1363">
      <w:pPr>
        <w:pStyle w:val="ListParagraph"/>
        <w:numPr>
          <w:ilvl w:val="0"/>
          <w:numId w:val="23"/>
        </w:numPr>
        <w:spacing w:after="0" w:line="276" w:lineRule="auto"/>
        <w:jc w:val="both"/>
        <w:rPr>
          <w:rFonts w:ascii="Arial" w:hAnsi="Arial" w:cs="Arial"/>
          <w:sz w:val="20"/>
        </w:rPr>
      </w:pPr>
      <w:r w:rsidRPr="00E94E25">
        <w:rPr>
          <w:rFonts w:ascii="Arial" w:eastAsia="Times New Roman" w:hAnsi="Arial" w:cs="Arial"/>
          <w:sz w:val="20"/>
          <w:szCs w:val="20"/>
          <w:lang w:val="en-GB"/>
        </w:rPr>
        <w:t>Provide space and knowledge for women and youth to engage in (re)design of public service in enlarged municipalities to make them as user-centric as possible.</w:t>
      </w:r>
    </w:p>
    <w:p w14:paraId="4D5EB7E3" w14:textId="77777777" w:rsidR="002E5C4F" w:rsidRPr="00E94E25" w:rsidRDefault="002E5C4F" w:rsidP="00F81B84">
      <w:pPr>
        <w:spacing w:after="0" w:line="276" w:lineRule="auto"/>
        <w:rPr>
          <w:rFonts w:cs="Arial"/>
          <w:sz w:val="20"/>
          <w:szCs w:val="20"/>
        </w:rPr>
      </w:pPr>
    </w:p>
    <w:p w14:paraId="45C161B2" w14:textId="4A2C807B" w:rsidR="002E5C4F" w:rsidRPr="00E94E25" w:rsidRDefault="002E5C4F" w:rsidP="00D61754">
      <w:pPr>
        <w:spacing w:after="0" w:line="276" w:lineRule="auto"/>
        <w:rPr>
          <w:rFonts w:cs="Arial"/>
          <w:sz w:val="20"/>
          <w:szCs w:val="20"/>
        </w:rPr>
      </w:pPr>
      <w:r w:rsidRPr="00E94E25">
        <w:rPr>
          <w:rFonts w:cs="Arial"/>
          <w:sz w:val="20"/>
          <w:szCs w:val="20"/>
        </w:rPr>
        <w:t xml:space="preserve">In terms of supporting the local self-governments, UNDP will focus on enabling target municipalities to fulfil their mandate in more gender-responsive and gender-sensitive manner. Development and introduction of new innovative procedures for the delivery of municipal sectoral services </w:t>
      </w:r>
      <w:r w:rsidR="0039200F" w:rsidRPr="00E94E25">
        <w:rPr>
          <w:rFonts w:cs="Arial"/>
          <w:sz w:val="20"/>
          <w:szCs w:val="20"/>
        </w:rPr>
        <w:t xml:space="preserve">will aim at </w:t>
      </w:r>
      <w:r w:rsidRPr="00E94E25">
        <w:rPr>
          <w:rFonts w:cs="Arial"/>
          <w:sz w:val="20"/>
          <w:szCs w:val="20"/>
        </w:rPr>
        <w:t>standardisation and performance monitoring for the respective services. Thereby all (enlarged) muni</w:t>
      </w:r>
      <w:r w:rsidRPr="00E94E25">
        <w:rPr>
          <w:rFonts w:cs="Arial"/>
          <w:sz w:val="20"/>
          <w:szCs w:val="20"/>
        </w:rPr>
        <w:softHyphen/>
        <w:t>ci</w:t>
      </w:r>
      <w:r w:rsidRPr="00E94E25">
        <w:rPr>
          <w:rFonts w:cs="Arial"/>
          <w:sz w:val="20"/>
          <w:szCs w:val="20"/>
        </w:rPr>
        <w:softHyphen/>
        <w:t>palities would benefit from experience-based methods for sector service delivery and thus be able to better perform their tasks and meet the needs of citizens.</w:t>
      </w:r>
    </w:p>
    <w:p w14:paraId="26CDC886" w14:textId="77777777" w:rsidR="002E5C4F" w:rsidRPr="00E94E25" w:rsidRDefault="002E5C4F" w:rsidP="002E5C4F">
      <w:pPr>
        <w:spacing w:after="0" w:line="276" w:lineRule="auto"/>
        <w:rPr>
          <w:rFonts w:cs="Arial"/>
          <w:sz w:val="20"/>
          <w:szCs w:val="20"/>
        </w:rPr>
      </w:pPr>
    </w:p>
    <w:p w14:paraId="3F9294DF" w14:textId="77777777" w:rsidR="002E5C4F" w:rsidRPr="00E94E25" w:rsidRDefault="002E5C4F" w:rsidP="002E5C4F">
      <w:pPr>
        <w:spacing w:after="0" w:line="276" w:lineRule="auto"/>
        <w:rPr>
          <w:rFonts w:cs="Arial"/>
          <w:sz w:val="20"/>
          <w:szCs w:val="20"/>
        </w:rPr>
      </w:pPr>
      <w:r w:rsidRPr="00E94E25">
        <w:rPr>
          <w:rFonts w:cs="Arial"/>
          <w:sz w:val="20"/>
          <w:szCs w:val="20"/>
        </w:rPr>
        <w:t>The strategy of the 2</w:t>
      </w:r>
      <w:r w:rsidRPr="00E94E25">
        <w:rPr>
          <w:rFonts w:cs="Arial"/>
          <w:sz w:val="20"/>
          <w:szCs w:val="20"/>
          <w:vertAlign w:val="superscript"/>
        </w:rPr>
        <w:t>nd</w:t>
      </w:r>
      <w:r w:rsidRPr="00E94E25">
        <w:rPr>
          <w:rFonts w:cs="Arial"/>
          <w:sz w:val="20"/>
          <w:szCs w:val="20"/>
        </w:rPr>
        <w:t xml:space="preserve"> phase of the project is built on contextual necessity and is designed with consideration of recommendations from the final evaluation of the 1</w:t>
      </w:r>
      <w:r w:rsidRPr="00E94E25">
        <w:rPr>
          <w:rFonts w:cs="Arial"/>
          <w:sz w:val="20"/>
          <w:szCs w:val="20"/>
          <w:vertAlign w:val="superscript"/>
        </w:rPr>
        <w:t>st</w:t>
      </w:r>
      <w:r w:rsidRPr="00E94E25">
        <w:rPr>
          <w:rFonts w:cs="Arial"/>
          <w:sz w:val="20"/>
          <w:szCs w:val="20"/>
        </w:rPr>
        <w:t xml:space="preserve"> phase. </w:t>
      </w:r>
    </w:p>
    <w:p w14:paraId="756600D5" w14:textId="77777777" w:rsidR="002E5C4F" w:rsidRPr="00E94E25" w:rsidRDefault="002E5C4F" w:rsidP="002E5C4F">
      <w:pPr>
        <w:spacing w:after="0" w:line="276" w:lineRule="auto"/>
        <w:rPr>
          <w:rFonts w:cs="Arial"/>
          <w:sz w:val="20"/>
          <w:szCs w:val="20"/>
        </w:rPr>
      </w:pPr>
    </w:p>
    <w:p w14:paraId="653AD2B4" w14:textId="77777777" w:rsidR="002E5C4F" w:rsidRPr="00E94E25" w:rsidRDefault="002E5C4F" w:rsidP="002E5C4F">
      <w:pPr>
        <w:spacing w:after="0" w:line="276" w:lineRule="auto"/>
        <w:ind w:right="90"/>
        <w:rPr>
          <w:rFonts w:cs="Arial"/>
          <w:b/>
          <w:szCs w:val="22"/>
        </w:rPr>
      </w:pPr>
      <w:r w:rsidRPr="00E94E25">
        <w:rPr>
          <w:rFonts w:cs="Arial"/>
          <w:b/>
          <w:szCs w:val="22"/>
        </w:rPr>
        <w:t>Program design</w:t>
      </w:r>
    </w:p>
    <w:p w14:paraId="1CB22FD0" w14:textId="3AAB7D8E" w:rsidR="002E5C4F" w:rsidRPr="00E94E25" w:rsidRDefault="002E5C4F" w:rsidP="002E5C4F">
      <w:pPr>
        <w:spacing w:before="240" w:line="276" w:lineRule="auto"/>
        <w:ind w:right="90"/>
        <w:rPr>
          <w:rFonts w:cs="Arial"/>
          <w:sz w:val="20"/>
          <w:szCs w:val="20"/>
        </w:rPr>
      </w:pPr>
      <w:r w:rsidRPr="00E94E25">
        <w:rPr>
          <w:rFonts w:cs="Arial"/>
          <w:sz w:val="20"/>
          <w:szCs w:val="20"/>
        </w:rPr>
        <w:t xml:space="preserve">The project is designed to allow (i) building on already existing strong cadre of women and youth, (ii) cultivating new leaders and </w:t>
      </w:r>
      <w:r w:rsidR="00E217A5" w:rsidRPr="00E94E25">
        <w:rPr>
          <w:rFonts w:cs="Arial"/>
          <w:sz w:val="20"/>
          <w:szCs w:val="20"/>
        </w:rPr>
        <w:t>availing</w:t>
      </w:r>
      <w:r w:rsidRPr="00E94E25">
        <w:rPr>
          <w:rFonts w:cs="Arial"/>
          <w:sz w:val="20"/>
          <w:szCs w:val="20"/>
        </w:rPr>
        <w:t xml:space="preserve"> them of opportunity to engage in local governance, policy dialogue and community development, (iii) strengthening gender competence among local governments, as well as (iv) pilot more inclusive municipal services and service monitoring approaches to increase citizen interest and engagement in community affairs. </w:t>
      </w:r>
    </w:p>
    <w:p w14:paraId="7AE11208" w14:textId="7BBB7370" w:rsidR="002E5C4F" w:rsidRPr="00E94E25" w:rsidRDefault="002E5C4F" w:rsidP="002E5C4F">
      <w:pPr>
        <w:spacing w:before="240" w:after="80" w:line="276" w:lineRule="auto"/>
        <w:ind w:right="90"/>
        <w:rPr>
          <w:rFonts w:cs="Arial"/>
          <w:sz w:val="20"/>
          <w:szCs w:val="20"/>
        </w:rPr>
      </w:pPr>
      <w:r w:rsidRPr="00E94E25">
        <w:rPr>
          <w:rFonts w:cs="Arial"/>
          <w:sz w:val="20"/>
          <w:szCs w:val="20"/>
        </w:rPr>
        <w:t xml:space="preserve">Given the political momentum and the narrative of the ‘post-revolutionary’ new government, it is promising that women and youth in decision-making will contribute to better understanding and promotion of gender equality and civic engagement in Armenia. To overcome the existing political, social and cultural barriers, the project will work with all main actors having influence on the women participation, including the National Assembly, Government/Ministries, regional authorities, local governments, women and youth, men in local governments, public at large.  The project will apply effort to influence decisions on adopting sustainable affirmative measures for women equal political participation. Stereotypes on gender roles in the society will be tackled by broad public awareness campaign and advocacy. Local and regional governments will be </w:t>
      </w:r>
      <w:r w:rsidRPr="00E94E25">
        <w:rPr>
          <w:rFonts w:cs="Arial"/>
          <w:sz w:val="20"/>
          <w:szCs w:val="20"/>
        </w:rPr>
        <w:lastRenderedPageBreak/>
        <w:t>supported to integrate specific mechanism</w:t>
      </w:r>
      <w:r w:rsidR="003116BD" w:rsidRPr="00E94E25">
        <w:rPr>
          <w:rFonts w:cs="Arial"/>
          <w:sz w:val="20"/>
          <w:szCs w:val="20"/>
        </w:rPr>
        <w:t>s</w:t>
      </w:r>
      <w:r w:rsidRPr="00E94E25">
        <w:rPr>
          <w:rFonts w:cs="Arial"/>
          <w:sz w:val="20"/>
          <w:szCs w:val="20"/>
        </w:rPr>
        <w:t xml:space="preserve"> for increased participation of women in decision making at local level; policy channels led by ‘women and youth’ champions will become a sustainable format for influencing public decisions. </w:t>
      </w:r>
    </w:p>
    <w:p w14:paraId="277DA416" w14:textId="77777777" w:rsidR="002E5C4F" w:rsidRPr="00E94E25" w:rsidRDefault="002E5C4F" w:rsidP="002E5C4F">
      <w:pPr>
        <w:spacing w:before="240" w:line="276" w:lineRule="auto"/>
        <w:rPr>
          <w:rFonts w:cs="Arial"/>
          <w:b/>
          <w:szCs w:val="22"/>
        </w:rPr>
      </w:pPr>
      <w:r w:rsidRPr="00E94E25">
        <w:rPr>
          <w:rFonts w:cs="Arial"/>
          <w:b/>
          <w:szCs w:val="22"/>
        </w:rPr>
        <w:t>Goal, objectives and theory of change</w:t>
      </w:r>
    </w:p>
    <w:p w14:paraId="1A0C981E" w14:textId="109A571D" w:rsidR="002E5C4F" w:rsidRPr="00E94E25" w:rsidRDefault="002E5C4F" w:rsidP="002E5C4F">
      <w:pPr>
        <w:spacing w:before="240" w:line="276" w:lineRule="auto"/>
        <w:rPr>
          <w:rFonts w:cs="Arial"/>
          <w:sz w:val="20"/>
          <w:szCs w:val="20"/>
        </w:rPr>
      </w:pPr>
      <w:r w:rsidRPr="00E94E25">
        <w:rPr>
          <w:rFonts w:cs="Arial"/>
          <w:sz w:val="20"/>
          <w:szCs w:val="20"/>
        </w:rPr>
        <w:t xml:space="preserve">The </w:t>
      </w:r>
      <w:r w:rsidRPr="00E94E25">
        <w:rPr>
          <w:rFonts w:cs="Arial"/>
          <w:b/>
          <w:i/>
          <w:sz w:val="20"/>
          <w:szCs w:val="20"/>
        </w:rPr>
        <w:t>overarching goal</w:t>
      </w:r>
      <w:r w:rsidRPr="00E94E25">
        <w:rPr>
          <w:rFonts w:cs="Arial"/>
          <w:sz w:val="20"/>
          <w:szCs w:val="20"/>
        </w:rPr>
        <w:t xml:space="preserve"> of the project is to </w:t>
      </w:r>
      <w:r w:rsidRPr="00E94E25">
        <w:rPr>
          <w:rFonts w:cs="Arial"/>
          <w:sz w:val="20"/>
        </w:rPr>
        <w:t>improve the accountability, effectiveness</w:t>
      </w:r>
      <w:r w:rsidR="003116BD" w:rsidRPr="00E94E25">
        <w:rPr>
          <w:rFonts w:cs="Arial"/>
          <w:sz w:val="20"/>
        </w:rPr>
        <w:t xml:space="preserve"> </w:t>
      </w:r>
      <w:r w:rsidRPr="00E94E25">
        <w:rPr>
          <w:rFonts w:cs="Arial"/>
          <w:sz w:val="20"/>
        </w:rPr>
        <w:t>and inclusiveness of local self-government in Armenia in regionally and socially balanced manner.</w:t>
      </w:r>
    </w:p>
    <w:p w14:paraId="70346C3F" w14:textId="77777777" w:rsidR="002E5C4F" w:rsidRPr="00E94E25" w:rsidRDefault="002E5C4F" w:rsidP="002E5C4F">
      <w:pPr>
        <w:spacing w:before="240" w:line="276" w:lineRule="auto"/>
        <w:rPr>
          <w:rFonts w:cs="Arial"/>
          <w:sz w:val="20"/>
        </w:rPr>
      </w:pPr>
      <w:r w:rsidRPr="00E94E25">
        <w:rPr>
          <w:rFonts w:cs="Arial"/>
          <w:sz w:val="20"/>
        </w:rPr>
        <w:t xml:space="preserve">The </w:t>
      </w:r>
      <w:r w:rsidRPr="00E94E25">
        <w:rPr>
          <w:rFonts w:cs="Arial"/>
          <w:b/>
          <w:i/>
          <w:sz w:val="20"/>
        </w:rPr>
        <w:t xml:space="preserve">objectives </w:t>
      </w:r>
      <w:r w:rsidRPr="00E94E25">
        <w:rPr>
          <w:rFonts w:cs="Arial"/>
          <w:sz w:val="20"/>
        </w:rPr>
        <w:t xml:space="preserve">of the project are to: </w:t>
      </w:r>
    </w:p>
    <w:p w14:paraId="221EA261" w14:textId="77777777" w:rsidR="00184795" w:rsidRPr="00E94E25" w:rsidRDefault="00184795" w:rsidP="00184795">
      <w:pPr>
        <w:pStyle w:val="ListParagraph"/>
        <w:numPr>
          <w:ilvl w:val="0"/>
          <w:numId w:val="4"/>
        </w:numPr>
        <w:spacing w:after="0" w:line="276" w:lineRule="auto"/>
        <w:jc w:val="both"/>
        <w:rPr>
          <w:rFonts w:ascii="Arial" w:hAnsi="Arial" w:cs="Arial"/>
          <w:sz w:val="20"/>
          <w:lang w:val="en-GB"/>
        </w:rPr>
      </w:pPr>
      <w:r w:rsidRPr="00E94E25">
        <w:rPr>
          <w:rFonts w:ascii="Arial" w:hAnsi="Arial" w:cs="Arial"/>
          <w:sz w:val="20"/>
          <w:lang w:val="en-GB"/>
        </w:rPr>
        <w:t>Pilot municipal sectoral services, co-designed with and monitored by the residents, including vulnerable/marginalized groups.</w:t>
      </w:r>
    </w:p>
    <w:p w14:paraId="7C95FDFD" w14:textId="77777777" w:rsidR="00343033" w:rsidRPr="00E94E25" w:rsidRDefault="00343033" w:rsidP="00343033">
      <w:pPr>
        <w:pStyle w:val="ListParagraph"/>
        <w:numPr>
          <w:ilvl w:val="0"/>
          <w:numId w:val="4"/>
        </w:numPr>
        <w:spacing w:after="0" w:line="276" w:lineRule="auto"/>
        <w:jc w:val="both"/>
        <w:rPr>
          <w:rFonts w:ascii="Arial" w:hAnsi="Arial" w:cs="Arial"/>
          <w:sz w:val="20"/>
          <w:lang w:val="en-GB"/>
        </w:rPr>
      </w:pPr>
      <w:r w:rsidRPr="00E94E25">
        <w:rPr>
          <w:rFonts w:ascii="Arial" w:hAnsi="Arial" w:cs="Arial"/>
          <w:sz w:val="20"/>
          <w:lang w:val="en-GB"/>
        </w:rPr>
        <w:t>Empower active young women and men in the communities through empathy-building leadership models as enablers of local democracy and women political participation, as well as policy contributors;</w:t>
      </w:r>
    </w:p>
    <w:p w14:paraId="5B0F9F3A" w14:textId="015C6CB6" w:rsidR="00343033" w:rsidRPr="00E94E25" w:rsidRDefault="00343033" w:rsidP="00343033">
      <w:pPr>
        <w:pStyle w:val="ListParagraph"/>
        <w:numPr>
          <w:ilvl w:val="0"/>
          <w:numId w:val="4"/>
        </w:numPr>
        <w:spacing w:line="276" w:lineRule="auto"/>
        <w:jc w:val="both"/>
        <w:rPr>
          <w:rFonts w:ascii="Arial" w:hAnsi="Arial" w:cs="Arial"/>
          <w:sz w:val="20"/>
          <w:lang w:val="en-GB"/>
        </w:rPr>
      </w:pPr>
      <w:r w:rsidRPr="00E94E25">
        <w:rPr>
          <w:rFonts w:ascii="Arial" w:hAnsi="Arial" w:cs="Arial"/>
          <w:sz w:val="20"/>
          <w:lang w:val="en-GB"/>
        </w:rPr>
        <w:t>Advance leadership potential and skills of women vis-a-vis community development processes and support institutionalization of their participation modalities;</w:t>
      </w:r>
    </w:p>
    <w:p w14:paraId="7E89C8D1" w14:textId="33F03B45" w:rsidR="002E5C4F" w:rsidRPr="00E94E25" w:rsidRDefault="002E5C4F" w:rsidP="002E5C4F">
      <w:pPr>
        <w:pStyle w:val="ListParagraph"/>
        <w:spacing w:after="0" w:line="276" w:lineRule="auto"/>
        <w:jc w:val="both"/>
        <w:rPr>
          <w:rFonts w:ascii="Arial" w:eastAsia="Times New Roman" w:hAnsi="Arial" w:cs="Arial"/>
          <w:sz w:val="20"/>
          <w:szCs w:val="20"/>
          <w:lang w:val="en-GB"/>
        </w:rPr>
      </w:pPr>
    </w:p>
    <w:p w14:paraId="33962C1A" w14:textId="560C309D" w:rsidR="002E5C4F" w:rsidRPr="00E94E25" w:rsidRDefault="002E5C4F" w:rsidP="003116BD">
      <w:pPr>
        <w:spacing w:line="276" w:lineRule="auto"/>
        <w:rPr>
          <w:rFonts w:cs="Arial"/>
          <w:b/>
          <w:sz w:val="20"/>
          <w:szCs w:val="20"/>
        </w:rPr>
      </w:pPr>
      <w:r w:rsidRPr="00E94E25">
        <w:rPr>
          <w:rFonts w:cs="Arial"/>
          <w:sz w:val="20"/>
          <w:szCs w:val="20"/>
        </w:rPr>
        <w:t xml:space="preserve">UNDP </w:t>
      </w:r>
      <w:r w:rsidR="003116BD" w:rsidRPr="00E94E25">
        <w:rPr>
          <w:rFonts w:cs="Arial"/>
          <w:sz w:val="20"/>
          <w:szCs w:val="20"/>
        </w:rPr>
        <w:t>works</w:t>
      </w:r>
      <w:r w:rsidRPr="00E94E25">
        <w:rPr>
          <w:rFonts w:cs="Arial"/>
          <w:sz w:val="20"/>
          <w:szCs w:val="20"/>
        </w:rPr>
        <w:t xml:space="preserve"> under the paradigm that participation of women and youth in governance and development processes of the community </w:t>
      </w:r>
      <w:r w:rsidRPr="00E94E25">
        <w:rPr>
          <w:rFonts w:cs="Arial"/>
          <w:b/>
          <w:sz w:val="20"/>
          <w:szCs w:val="20"/>
        </w:rPr>
        <w:t>increases the level of accountability and efficiency of local governments</w:t>
      </w:r>
      <w:r w:rsidR="003116BD" w:rsidRPr="00E94E25">
        <w:rPr>
          <w:rFonts w:cs="Arial"/>
          <w:b/>
          <w:sz w:val="20"/>
          <w:szCs w:val="20"/>
        </w:rPr>
        <w:t>.</w:t>
      </w:r>
    </w:p>
    <w:p w14:paraId="2CB1D991" w14:textId="3A967E23" w:rsidR="003216EA" w:rsidRPr="00E94E25" w:rsidRDefault="003216EA">
      <w:pPr>
        <w:spacing w:after="160" w:line="259" w:lineRule="auto"/>
        <w:jc w:val="left"/>
        <w:rPr>
          <w:rFonts w:cs="Arial"/>
          <w:sz w:val="20"/>
          <w:szCs w:val="20"/>
        </w:rPr>
      </w:pPr>
      <w:r w:rsidRPr="00E94E25">
        <w:rPr>
          <w:rFonts w:cs="Arial"/>
          <w:sz w:val="20"/>
          <w:szCs w:val="20"/>
        </w:rPr>
        <w:br w:type="page"/>
      </w:r>
    </w:p>
    <w:p w14:paraId="3A71C993" w14:textId="77777777" w:rsidR="003116BD" w:rsidRPr="00E94E25" w:rsidRDefault="003116BD" w:rsidP="003116BD">
      <w:pPr>
        <w:spacing w:line="276" w:lineRule="auto"/>
        <w:rPr>
          <w:rFonts w:cs="Arial"/>
          <w:sz w:val="20"/>
          <w:szCs w:val="20"/>
        </w:rPr>
      </w:pPr>
    </w:p>
    <w:p w14:paraId="33A4A102" w14:textId="16B899DA" w:rsidR="000079B3" w:rsidRPr="00E94E25" w:rsidRDefault="000079B3" w:rsidP="003116BD">
      <w:pPr>
        <w:spacing w:line="276" w:lineRule="auto"/>
        <w:rPr>
          <w:rFonts w:cs="Arial"/>
          <w:b/>
          <w:szCs w:val="22"/>
        </w:rPr>
      </w:pPr>
      <w:r w:rsidRPr="00E94E25">
        <w:rPr>
          <w:rFonts w:cs="Arial"/>
          <w:b/>
          <w:szCs w:val="22"/>
        </w:rPr>
        <w:t>Theory of Change</w:t>
      </w:r>
    </w:p>
    <w:p w14:paraId="42F30DBF" w14:textId="77777777" w:rsidR="000079B3" w:rsidRPr="00E94E25" w:rsidRDefault="000079B3" w:rsidP="003116BD">
      <w:pPr>
        <w:spacing w:line="276" w:lineRule="auto"/>
        <w:rPr>
          <w:rFonts w:cs="Arial"/>
          <w:b/>
          <w:szCs w:val="22"/>
        </w:rPr>
      </w:pPr>
    </w:p>
    <w:p w14:paraId="2326C1BB" w14:textId="77777777" w:rsidR="002E5C4F" w:rsidRPr="00E94E25" w:rsidRDefault="002E5C4F" w:rsidP="002E5C4F">
      <w:pPr>
        <w:rPr>
          <w:rFonts w:cs="Arial"/>
        </w:rPr>
      </w:pPr>
      <w:r w:rsidRPr="00E94E25">
        <w:rPr>
          <w:rFonts w:cs="Arial"/>
          <w:noProof/>
          <w:sz w:val="20"/>
          <w:szCs w:val="20"/>
          <w:lang w:eastAsia="en-GB"/>
        </w:rPr>
        <w:drawing>
          <wp:inline distT="0" distB="0" distL="0" distR="0" wp14:anchorId="07F3C600" wp14:editId="2DFFA812">
            <wp:extent cx="6183630" cy="180340"/>
            <wp:effectExtent l="0" t="38100" r="7620" b="2921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0E2E612" w14:textId="77777777" w:rsidR="002E5C4F" w:rsidRPr="00E94E25" w:rsidRDefault="002E5C4F" w:rsidP="002E5C4F">
      <w:pPr>
        <w:tabs>
          <w:tab w:val="left" w:pos="3750"/>
        </w:tabs>
        <w:rPr>
          <w:rFonts w:cs="Arial"/>
        </w:rPr>
      </w:pPr>
      <w:r w:rsidRPr="00E94E25">
        <w:rPr>
          <w:rFonts w:cs="Arial"/>
          <w:noProof/>
          <w:sz w:val="20"/>
          <w:szCs w:val="20"/>
          <w:lang w:eastAsia="en-GB"/>
        </w:rPr>
        <w:drawing>
          <wp:inline distT="0" distB="0" distL="0" distR="0" wp14:anchorId="43DF8B9D" wp14:editId="06ACCA3C">
            <wp:extent cx="6115050" cy="6830695"/>
            <wp:effectExtent l="19050" t="0" r="19050" b="82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BA110CA" w14:textId="77777777" w:rsidR="002E5C4F" w:rsidRPr="00E94E25" w:rsidRDefault="002E5C4F" w:rsidP="002E5C4F">
      <w:pPr>
        <w:spacing w:line="276" w:lineRule="auto"/>
        <w:rPr>
          <w:rFonts w:cs="Arial"/>
          <w:sz w:val="20"/>
          <w:szCs w:val="20"/>
        </w:rPr>
      </w:pPr>
    </w:p>
    <w:p w14:paraId="2D0DDD77" w14:textId="77777777" w:rsidR="002E5C4F" w:rsidRPr="00E94E25" w:rsidRDefault="002E5C4F" w:rsidP="002E5C4F">
      <w:pPr>
        <w:spacing w:before="240" w:line="276" w:lineRule="auto"/>
        <w:rPr>
          <w:rFonts w:cs="Arial"/>
          <w:sz w:val="20"/>
          <w:szCs w:val="20"/>
        </w:rPr>
      </w:pPr>
    </w:p>
    <w:p w14:paraId="07F5EE08" w14:textId="77777777" w:rsidR="002E5C4F" w:rsidRPr="00E94E25" w:rsidRDefault="002E5C4F" w:rsidP="002E5C4F">
      <w:pPr>
        <w:pStyle w:val="Heading1"/>
        <w:numPr>
          <w:ilvl w:val="0"/>
          <w:numId w:val="22"/>
        </w:numPr>
        <w:pBdr>
          <w:top w:val="single" w:sz="4" w:space="0" w:color="auto"/>
        </w:pBdr>
        <w:ind w:left="450" w:hanging="450"/>
        <w:rPr>
          <w:rFonts w:ascii="Arial" w:hAnsi="Arial" w:cs="Arial"/>
        </w:rPr>
      </w:pPr>
      <w:bookmarkStart w:id="3" w:name="_Hlk11017440"/>
      <w:bookmarkEnd w:id="0"/>
      <w:r w:rsidRPr="00E94E25">
        <w:rPr>
          <w:rFonts w:ascii="Arial" w:hAnsi="Arial" w:cs="Arial"/>
        </w:rPr>
        <w:t xml:space="preserve">Outputs, Activities and Partnerships </w:t>
      </w:r>
    </w:p>
    <w:bookmarkEnd w:id="3"/>
    <w:p w14:paraId="00B96D8B" w14:textId="77777777" w:rsidR="002E5C4F" w:rsidRPr="00E94E25" w:rsidRDefault="002E5C4F" w:rsidP="002E5C4F">
      <w:pPr>
        <w:spacing w:line="276" w:lineRule="auto"/>
        <w:rPr>
          <w:rFonts w:cs="Arial"/>
          <w:b/>
          <w:szCs w:val="22"/>
        </w:rPr>
      </w:pPr>
      <w:r w:rsidRPr="00E94E25">
        <w:rPr>
          <w:rFonts w:cs="Arial"/>
          <w:b/>
          <w:szCs w:val="22"/>
        </w:rPr>
        <w:t xml:space="preserve">Project OUTPUTS: </w:t>
      </w:r>
    </w:p>
    <w:p w14:paraId="64AC2FA8" w14:textId="77777777" w:rsidR="002E5C4F" w:rsidRPr="00E94E25" w:rsidRDefault="002E5C4F" w:rsidP="002E5C4F">
      <w:pPr>
        <w:spacing w:before="240" w:line="276" w:lineRule="auto"/>
        <w:rPr>
          <w:rFonts w:cs="Arial"/>
          <w:sz w:val="20"/>
          <w:szCs w:val="20"/>
        </w:rPr>
      </w:pPr>
      <w:r w:rsidRPr="00E94E25">
        <w:rPr>
          <w:rFonts w:cs="Arial"/>
          <w:sz w:val="20"/>
          <w:szCs w:val="20"/>
        </w:rPr>
        <w:t>The project will work towards achievement of the following broader outputs:</w:t>
      </w:r>
    </w:p>
    <w:p w14:paraId="42157578" w14:textId="7A243FC0" w:rsidR="00305F6A" w:rsidRPr="00E94E25" w:rsidRDefault="00305F6A" w:rsidP="00305F6A">
      <w:pPr>
        <w:numPr>
          <w:ilvl w:val="0"/>
          <w:numId w:val="5"/>
        </w:numPr>
        <w:spacing w:before="240" w:line="276" w:lineRule="auto"/>
        <w:rPr>
          <w:rFonts w:cs="Arial"/>
          <w:sz w:val="20"/>
          <w:szCs w:val="20"/>
        </w:rPr>
      </w:pPr>
      <w:r w:rsidRPr="00E94E25">
        <w:rPr>
          <w:rFonts w:cs="Arial"/>
          <w:sz w:val="20"/>
          <w:szCs w:val="20"/>
        </w:rPr>
        <w:t>Municipal sectoral services are co-designed, implemented with and monitored by citizens;</w:t>
      </w:r>
    </w:p>
    <w:p w14:paraId="603655BD" w14:textId="5715C47E" w:rsidR="00305F6A" w:rsidRPr="00E94E25" w:rsidRDefault="00305F6A" w:rsidP="00305F6A">
      <w:pPr>
        <w:numPr>
          <w:ilvl w:val="0"/>
          <w:numId w:val="5"/>
        </w:numPr>
        <w:spacing w:before="240" w:line="276" w:lineRule="auto"/>
        <w:rPr>
          <w:rFonts w:cs="Arial"/>
          <w:sz w:val="20"/>
          <w:szCs w:val="20"/>
        </w:rPr>
      </w:pPr>
      <w:r w:rsidRPr="00E94E25">
        <w:rPr>
          <w:rFonts w:cs="Arial"/>
          <w:sz w:val="20"/>
          <w:szCs w:val="20"/>
        </w:rPr>
        <w:lastRenderedPageBreak/>
        <w:t>Youth advanced as future leaders, change-makers and enablers of local democracy;</w:t>
      </w:r>
    </w:p>
    <w:p w14:paraId="20F88C1F" w14:textId="5A1B417D" w:rsidR="00305F6A" w:rsidRPr="00E94E25" w:rsidRDefault="00305F6A" w:rsidP="00305F6A">
      <w:pPr>
        <w:numPr>
          <w:ilvl w:val="0"/>
          <w:numId w:val="5"/>
        </w:numPr>
        <w:spacing w:before="240" w:line="276" w:lineRule="auto"/>
        <w:rPr>
          <w:rFonts w:cs="Arial"/>
          <w:sz w:val="20"/>
          <w:szCs w:val="20"/>
        </w:rPr>
      </w:pPr>
      <w:r w:rsidRPr="00E94E25">
        <w:rPr>
          <w:rFonts w:cs="Arial"/>
          <w:sz w:val="20"/>
          <w:szCs w:val="20"/>
        </w:rPr>
        <w:t>Women advanced in political participation, local democracy and leadership.</w:t>
      </w:r>
    </w:p>
    <w:p w14:paraId="54DA25F2" w14:textId="77777777" w:rsidR="002E5C4F" w:rsidRPr="00E94E25" w:rsidRDefault="002E5C4F" w:rsidP="002E5C4F">
      <w:pPr>
        <w:tabs>
          <w:tab w:val="left" w:pos="1950"/>
        </w:tabs>
        <w:spacing w:line="276" w:lineRule="auto"/>
        <w:rPr>
          <w:rFonts w:cs="Arial"/>
          <w:sz w:val="20"/>
          <w:szCs w:val="20"/>
        </w:rPr>
      </w:pPr>
    </w:p>
    <w:p w14:paraId="4FEE862C" w14:textId="77777777" w:rsidR="002E5C4F" w:rsidRPr="00E94E25" w:rsidRDefault="002E5C4F" w:rsidP="002E5C4F">
      <w:pPr>
        <w:tabs>
          <w:tab w:val="left" w:pos="1950"/>
        </w:tabs>
        <w:spacing w:line="276" w:lineRule="auto"/>
        <w:rPr>
          <w:rFonts w:cs="Arial"/>
          <w:sz w:val="20"/>
          <w:szCs w:val="20"/>
        </w:rPr>
      </w:pPr>
      <w:r w:rsidRPr="00E94E25">
        <w:rPr>
          <w:rFonts w:cs="Arial"/>
          <w:sz w:val="20"/>
          <w:szCs w:val="20"/>
        </w:rPr>
        <w:t>The outputs will be achieved via the following Activities:</w:t>
      </w:r>
    </w:p>
    <w:p w14:paraId="7151F5EF" w14:textId="77777777" w:rsidR="00305F6A" w:rsidRPr="00E94E25" w:rsidRDefault="00305F6A" w:rsidP="00305F6A">
      <w:pPr>
        <w:rPr>
          <w:rFonts w:cs="Arial"/>
          <w:b/>
          <w:sz w:val="20"/>
          <w:szCs w:val="20"/>
        </w:rPr>
      </w:pPr>
    </w:p>
    <w:p w14:paraId="03D75CDC" w14:textId="41ABA7D2" w:rsidR="00305F6A" w:rsidRPr="00E94E25" w:rsidRDefault="00305F6A" w:rsidP="00305F6A">
      <w:pPr>
        <w:rPr>
          <w:rFonts w:cs="Arial"/>
          <w:b/>
          <w:sz w:val="20"/>
        </w:rPr>
      </w:pPr>
      <w:r w:rsidRPr="00E94E25">
        <w:rPr>
          <w:rFonts w:cs="Arial"/>
          <w:b/>
          <w:sz w:val="20"/>
          <w:szCs w:val="20"/>
        </w:rPr>
        <w:t xml:space="preserve">Activity 1:  Inclusive municipal sectoral services designed, implemented and monitored improving the quality of lives of community residents. </w:t>
      </w:r>
    </w:p>
    <w:p w14:paraId="7812045D" w14:textId="77777777" w:rsidR="00305F6A" w:rsidRPr="00E94E25" w:rsidRDefault="00305F6A" w:rsidP="00305F6A">
      <w:pPr>
        <w:spacing w:before="240"/>
        <w:rPr>
          <w:rFonts w:cs="Arial"/>
          <w:sz w:val="20"/>
          <w:szCs w:val="20"/>
        </w:rPr>
      </w:pPr>
      <w:r w:rsidRPr="00E94E25">
        <w:rPr>
          <w:rFonts w:cs="Arial"/>
          <w:sz w:val="20"/>
          <w:szCs w:val="20"/>
        </w:rPr>
        <w:t xml:space="preserve">In terms of service design or project development for the community LSGs rarely initiate meaningful consultations with the citizens as users of the services. The approaches used to collect the residents’ opinions lack inclusiveness and engagement (including women or vulnerable and marginalized groups). As most recent example: UNDP, within the frames of WiLD 2/2 Project, conducted the baseline (2017) and end-line (2019) assessment of citizen satisfaction with public services and infrastructure in five enlarged municipalities of Armenia. The results displayed difference in prioritization of the community services and issues among the local self-government and citizens. E.g. the major services that the municipalities were highlighting as priority for the residents were waste management, inter-settlement transportation, inter-settlement roads and agriculture machinery while the residents highlighted road condition, water condition, lack of drinking and irrigation water, lack of sewerage system in communities, lack of playgrounds for children, cultural events, socializing spaces and activities for youth. </w:t>
      </w:r>
    </w:p>
    <w:p w14:paraId="663E5693" w14:textId="77777777" w:rsidR="00305F6A" w:rsidRPr="00E94E25" w:rsidRDefault="00305F6A" w:rsidP="00305F6A">
      <w:pPr>
        <w:spacing w:before="240"/>
        <w:rPr>
          <w:rFonts w:cs="Arial"/>
          <w:color w:val="212121"/>
          <w:sz w:val="20"/>
          <w:szCs w:val="20"/>
        </w:rPr>
      </w:pPr>
      <w:r w:rsidRPr="00E94E25">
        <w:rPr>
          <w:rFonts w:cs="Arial"/>
          <w:sz w:val="20"/>
          <w:szCs w:val="20"/>
        </w:rPr>
        <w:t xml:space="preserve">Within this programmatic component UNDP is offering a new innovative approach to municipal sectoral services design and implementation. </w:t>
      </w:r>
      <w:r w:rsidRPr="00E94E25">
        <w:rPr>
          <w:rFonts w:cs="Arial"/>
          <w:color w:val="212121"/>
          <w:sz w:val="20"/>
          <w:szCs w:val="20"/>
        </w:rPr>
        <w:t>Via participatory research, opinions of residents in targeted enlarged municipality on preferred priority services will be revealed (based on mandatory issues</w:t>
      </w:r>
      <w:r w:rsidRPr="00E94E25">
        <w:rPr>
          <w:rStyle w:val="FootnoteReference"/>
          <w:rFonts w:cs="Arial"/>
          <w:color w:val="212121"/>
          <w:sz w:val="20"/>
          <w:szCs w:val="20"/>
        </w:rPr>
        <w:footnoteReference w:id="7"/>
      </w:r>
      <w:r w:rsidRPr="00E94E25">
        <w:rPr>
          <w:rFonts w:cs="Arial"/>
          <w:color w:val="212121"/>
          <w:sz w:val="20"/>
          <w:szCs w:val="20"/>
        </w:rPr>
        <w:t xml:space="preserve"> to be addressed by LSG, Article 12, The Law of the RA on Local Self-Government). UNDP will then provide platform for residents to engage in co-design of the services, its delivery plans and scenarios, as well as monitoring and evaluation schemes together with local self-governments and subject matter experts. The whole cycle of the service provision will be ensured with citizen engagement in all phases. </w:t>
      </w:r>
    </w:p>
    <w:p w14:paraId="008C29BC" w14:textId="77777777" w:rsidR="00305F6A" w:rsidRPr="00E94E25" w:rsidRDefault="00305F6A" w:rsidP="00305F6A">
      <w:pPr>
        <w:rPr>
          <w:rFonts w:cs="Arial"/>
          <w:sz w:val="20"/>
          <w:szCs w:val="20"/>
        </w:rPr>
      </w:pPr>
      <w:r w:rsidRPr="00E94E25">
        <w:rPr>
          <w:rFonts w:cs="Arial"/>
          <w:sz w:val="20"/>
          <w:szCs w:val="20"/>
        </w:rPr>
        <w:t>Based on mandatory issues chosen by residents the experts’ groups will undertake cost-benefit analysis and advise the community on modality of service delivery from below options:</w:t>
      </w:r>
    </w:p>
    <w:p w14:paraId="1C29CD18" w14:textId="77777777" w:rsidR="00305F6A" w:rsidRPr="00E94E25" w:rsidRDefault="00305F6A" w:rsidP="00305F6A">
      <w:pPr>
        <w:pStyle w:val="ListParagraph"/>
        <w:numPr>
          <w:ilvl w:val="0"/>
          <w:numId w:val="21"/>
        </w:numPr>
        <w:spacing w:line="259" w:lineRule="auto"/>
        <w:jc w:val="both"/>
        <w:rPr>
          <w:rFonts w:ascii="Arial" w:hAnsi="Arial" w:cs="Arial"/>
          <w:sz w:val="20"/>
          <w:szCs w:val="20"/>
        </w:rPr>
      </w:pPr>
      <w:r w:rsidRPr="00E94E25">
        <w:rPr>
          <w:rFonts w:ascii="Arial" w:hAnsi="Arial" w:cs="Arial"/>
          <w:sz w:val="20"/>
          <w:szCs w:val="20"/>
        </w:rPr>
        <w:t>through the intercommunity union (the legislation is in place, 2017)</w:t>
      </w:r>
    </w:p>
    <w:p w14:paraId="0AADC340" w14:textId="77777777" w:rsidR="00305F6A" w:rsidRPr="00E94E25" w:rsidRDefault="00305F6A" w:rsidP="00305F6A">
      <w:pPr>
        <w:pStyle w:val="ListParagraph"/>
        <w:numPr>
          <w:ilvl w:val="0"/>
          <w:numId w:val="21"/>
        </w:numPr>
        <w:spacing w:line="259" w:lineRule="auto"/>
        <w:jc w:val="both"/>
        <w:rPr>
          <w:rFonts w:ascii="Arial" w:hAnsi="Arial" w:cs="Arial"/>
          <w:sz w:val="20"/>
          <w:szCs w:val="20"/>
        </w:rPr>
      </w:pPr>
      <w:r w:rsidRPr="00E94E25">
        <w:rPr>
          <w:rFonts w:ascii="Arial" w:hAnsi="Arial" w:cs="Arial"/>
          <w:sz w:val="20"/>
          <w:szCs w:val="20"/>
        </w:rPr>
        <w:t xml:space="preserve">based on New Public Management principle of outsourcing the service to the private company or NGO  </w:t>
      </w:r>
    </w:p>
    <w:p w14:paraId="47282FB3" w14:textId="77777777" w:rsidR="00305F6A" w:rsidRPr="00E94E25" w:rsidRDefault="00305F6A" w:rsidP="00305F6A">
      <w:pPr>
        <w:pStyle w:val="ListParagraph"/>
        <w:numPr>
          <w:ilvl w:val="0"/>
          <w:numId w:val="21"/>
        </w:numPr>
        <w:spacing w:line="259" w:lineRule="auto"/>
        <w:jc w:val="both"/>
        <w:rPr>
          <w:rFonts w:ascii="Arial" w:hAnsi="Arial" w:cs="Arial"/>
          <w:sz w:val="20"/>
          <w:szCs w:val="20"/>
        </w:rPr>
      </w:pPr>
      <w:r w:rsidRPr="00E94E25">
        <w:rPr>
          <w:rFonts w:ascii="Arial" w:hAnsi="Arial" w:cs="Arial"/>
          <w:sz w:val="20"/>
          <w:szCs w:val="20"/>
        </w:rPr>
        <w:t xml:space="preserve">totally new service (choosing from voluntarily obligations, newly decentralized services) </w:t>
      </w:r>
    </w:p>
    <w:p w14:paraId="6BBAC61F" w14:textId="77777777" w:rsidR="00305F6A" w:rsidRPr="00E94E25" w:rsidRDefault="00305F6A" w:rsidP="00305F6A">
      <w:pPr>
        <w:pStyle w:val="ListParagraph"/>
        <w:numPr>
          <w:ilvl w:val="0"/>
          <w:numId w:val="21"/>
        </w:numPr>
        <w:spacing w:line="259" w:lineRule="auto"/>
        <w:jc w:val="both"/>
        <w:rPr>
          <w:rFonts w:ascii="Arial" w:hAnsi="Arial" w:cs="Arial"/>
          <w:sz w:val="20"/>
          <w:szCs w:val="20"/>
        </w:rPr>
      </w:pPr>
      <w:r w:rsidRPr="00E94E25">
        <w:rPr>
          <w:rFonts w:ascii="Arial" w:hAnsi="Arial" w:cs="Arial"/>
          <w:sz w:val="20"/>
          <w:szCs w:val="20"/>
        </w:rPr>
        <w:t>reorganization and delivery of mandatory or delegated obligations.</w:t>
      </w:r>
    </w:p>
    <w:p w14:paraId="774F7E8E" w14:textId="23426943" w:rsidR="00305F6A" w:rsidRPr="00E94E25" w:rsidRDefault="00305F6A" w:rsidP="00305F6A">
      <w:pPr>
        <w:spacing w:before="240"/>
        <w:rPr>
          <w:rFonts w:cs="Arial"/>
          <w:sz w:val="20"/>
          <w:szCs w:val="20"/>
        </w:rPr>
      </w:pPr>
      <w:r w:rsidRPr="00E94E25">
        <w:rPr>
          <w:rFonts w:cs="Arial"/>
          <w:color w:val="212121"/>
          <w:sz w:val="20"/>
          <w:szCs w:val="20"/>
        </w:rPr>
        <w:t xml:space="preserve">This activity will be implemented in close collaboration with local self-government representatives, MTAI, subject-matter experts, UN SDG Lab, UNDP other projects, and - when applicable - private companies, NGOs, academia, etc.). </w:t>
      </w:r>
      <w:r w:rsidRPr="00E94E25">
        <w:rPr>
          <w:rFonts w:cs="Arial"/>
          <w:b/>
          <w:color w:val="212121"/>
          <w:sz w:val="20"/>
          <w:szCs w:val="20"/>
        </w:rPr>
        <w:t>Advisory Board</w:t>
      </w:r>
      <w:r w:rsidRPr="00E94E25">
        <w:rPr>
          <w:rFonts w:cs="Arial"/>
          <w:color w:val="212121"/>
          <w:sz w:val="20"/>
          <w:szCs w:val="20"/>
        </w:rPr>
        <w:t xml:space="preserve"> will be formed for this component. It will include representatives of UNDP Gender Equality programme, Sustainable Growth and Resilience Portfolio, SDG Lab, MTAI, SDC and GIZ. It will provide advisory function, participate in co-design events, when and as needed, contribute to the evaluation of the proposals submitted by municipalities for introduction of new service(s).</w:t>
      </w:r>
    </w:p>
    <w:p w14:paraId="3FB711FC" w14:textId="77777777" w:rsidR="00305F6A" w:rsidRPr="00E94E25" w:rsidRDefault="00305F6A" w:rsidP="00305F6A">
      <w:pPr>
        <w:pStyle w:val="NormalWeb"/>
        <w:shd w:val="clear" w:color="auto" w:fill="FFFFFF"/>
        <w:spacing w:before="0" w:beforeAutospacing="0" w:after="0" w:afterAutospacing="0"/>
        <w:rPr>
          <w:rFonts w:ascii="Arial" w:hAnsi="Arial" w:cs="Arial"/>
          <w:color w:val="212121"/>
          <w:sz w:val="20"/>
          <w:szCs w:val="20"/>
        </w:rPr>
      </w:pPr>
      <w:bookmarkStart w:id="4" w:name="_Hlk534982623"/>
      <w:r w:rsidRPr="00E94E25">
        <w:rPr>
          <w:rFonts w:ascii="Arial" w:hAnsi="Arial" w:cs="Arial"/>
          <w:color w:val="212121"/>
          <w:sz w:val="20"/>
          <w:szCs w:val="20"/>
        </w:rPr>
        <w:t>The overall process will imply the following steps:</w:t>
      </w:r>
    </w:p>
    <w:p w14:paraId="6D39C8E3"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p>
    <w:p w14:paraId="5CDC8C39"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r w:rsidRPr="00E94E25">
        <w:rPr>
          <w:rFonts w:ascii="Arial" w:hAnsi="Arial" w:cs="Arial"/>
          <w:color w:val="212121"/>
          <w:sz w:val="20"/>
          <w:szCs w:val="20"/>
        </w:rPr>
        <w:t xml:space="preserve">Step 1: </w:t>
      </w:r>
      <w:r w:rsidRPr="00E94E25">
        <w:rPr>
          <w:rFonts w:ascii="Arial" w:hAnsi="Arial" w:cs="Arial"/>
          <w:b/>
          <w:color w:val="212121"/>
          <w:sz w:val="20"/>
          <w:szCs w:val="20"/>
        </w:rPr>
        <w:t>Participatory research</w:t>
      </w:r>
      <w:r w:rsidRPr="00E94E25">
        <w:rPr>
          <w:rFonts w:ascii="Arial" w:hAnsi="Arial" w:cs="Arial"/>
          <w:color w:val="212121"/>
          <w:sz w:val="20"/>
          <w:szCs w:val="20"/>
        </w:rPr>
        <w:t xml:space="preserve"> with residents for identification of the municipal sectoral service needs and mapping of the community resources and capacities (in six municipalities) by experts;</w:t>
      </w:r>
    </w:p>
    <w:p w14:paraId="13FC45F2"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p>
    <w:p w14:paraId="50140338" w14:textId="77777777" w:rsidR="00305F6A" w:rsidRPr="00E94E25" w:rsidRDefault="00305F6A" w:rsidP="00305F6A">
      <w:pPr>
        <w:rPr>
          <w:rFonts w:cs="Arial"/>
          <w:color w:val="212121"/>
          <w:sz w:val="20"/>
          <w:szCs w:val="20"/>
        </w:rPr>
      </w:pPr>
      <w:r w:rsidRPr="00E94E25">
        <w:rPr>
          <w:rFonts w:cs="Arial"/>
          <w:color w:val="212121"/>
          <w:sz w:val="20"/>
          <w:szCs w:val="20"/>
        </w:rPr>
        <w:t xml:space="preserve">Step 2: </w:t>
      </w:r>
      <w:r w:rsidRPr="00E94E25">
        <w:rPr>
          <w:rFonts w:cs="Arial"/>
          <w:b/>
          <w:color w:val="212121"/>
          <w:sz w:val="20"/>
          <w:szCs w:val="20"/>
        </w:rPr>
        <w:t>Co-design Labs</w:t>
      </w:r>
      <w:r w:rsidRPr="00E94E25">
        <w:rPr>
          <w:rFonts w:cs="Arial"/>
          <w:color w:val="212121"/>
          <w:sz w:val="20"/>
          <w:szCs w:val="20"/>
        </w:rPr>
        <w:t xml:space="preserve"> will be organized with residents and experts in target enlarged municipalities to prototype at least three community services (in six municipalities). In prior, best practices on designing and delivering public services will be assessed;</w:t>
      </w:r>
    </w:p>
    <w:p w14:paraId="2ACC5EED"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p>
    <w:p w14:paraId="7D626CEE"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r w:rsidRPr="00E94E25">
        <w:rPr>
          <w:rFonts w:ascii="Arial" w:hAnsi="Arial" w:cs="Arial"/>
          <w:color w:val="212121"/>
          <w:sz w:val="20"/>
          <w:szCs w:val="20"/>
        </w:rPr>
        <w:t xml:space="preserve">Step 3: </w:t>
      </w:r>
      <w:r w:rsidRPr="00E94E25">
        <w:rPr>
          <w:rFonts w:ascii="Arial" w:hAnsi="Arial" w:cs="Arial"/>
          <w:b/>
          <w:color w:val="212121"/>
          <w:sz w:val="20"/>
          <w:szCs w:val="20"/>
        </w:rPr>
        <w:t>Cost-benefit analysis</w:t>
      </w:r>
      <w:r w:rsidRPr="00E94E25">
        <w:rPr>
          <w:rFonts w:ascii="Arial" w:hAnsi="Arial" w:cs="Arial"/>
          <w:color w:val="212121"/>
          <w:sz w:val="20"/>
          <w:szCs w:val="20"/>
        </w:rPr>
        <w:t xml:space="preserve"> of the top three options will be conducted by the experts and presented to the Advisory Board (comprised from the project, SDG Lab, MTAI, GIZ, SDC and UNDP Sustainable Growth and Resilience Portfolio representatives) and the municipalities.</w:t>
      </w:r>
    </w:p>
    <w:p w14:paraId="43F9E790"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p>
    <w:p w14:paraId="653557F3"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r w:rsidRPr="00E94E25">
        <w:rPr>
          <w:rFonts w:ascii="Arial" w:hAnsi="Arial" w:cs="Arial"/>
          <w:color w:val="212121"/>
          <w:sz w:val="20"/>
          <w:szCs w:val="20"/>
        </w:rPr>
        <w:t xml:space="preserve">Step 4: The </w:t>
      </w:r>
      <w:r w:rsidRPr="00E94E25">
        <w:rPr>
          <w:rFonts w:ascii="Arial" w:hAnsi="Arial" w:cs="Arial"/>
          <w:b/>
          <w:color w:val="212121"/>
          <w:sz w:val="20"/>
          <w:szCs w:val="20"/>
        </w:rPr>
        <w:t>voting of residents</w:t>
      </w:r>
      <w:r w:rsidRPr="00E94E25">
        <w:rPr>
          <w:rFonts w:ascii="Arial" w:hAnsi="Arial" w:cs="Arial"/>
          <w:color w:val="212121"/>
          <w:sz w:val="20"/>
          <w:szCs w:val="20"/>
        </w:rPr>
        <w:t xml:space="preserve"> for the options (via SMS poll where applicable, social media voting, or alternative offline vote) will be ensured.</w:t>
      </w:r>
    </w:p>
    <w:p w14:paraId="4A7C00E9"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p>
    <w:p w14:paraId="123BB93F"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r w:rsidRPr="00E94E25">
        <w:rPr>
          <w:rFonts w:ascii="Arial" w:hAnsi="Arial" w:cs="Arial"/>
          <w:color w:val="212121"/>
          <w:sz w:val="20"/>
          <w:szCs w:val="20"/>
        </w:rPr>
        <w:t xml:space="preserve">Step 5: Each of </w:t>
      </w:r>
      <w:r w:rsidRPr="00E94E25">
        <w:rPr>
          <w:rFonts w:ascii="Arial" w:hAnsi="Arial" w:cs="Arial"/>
          <w:b/>
          <w:color w:val="212121"/>
          <w:sz w:val="20"/>
          <w:szCs w:val="20"/>
        </w:rPr>
        <w:t>six municipalities will submit from one to three projects</w:t>
      </w:r>
      <w:r w:rsidRPr="00E94E25">
        <w:rPr>
          <w:rFonts w:ascii="Arial" w:hAnsi="Arial" w:cs="Arial"/>
          <w:color w:val="212121"/>
          <w:sz w:val="20"/>
          <w:szCs w:val="20"/>
        </w:rPr>
        <w:t xml:space="preserve"> on municipal sectoral services</w:t>
      </w:r>
      <w:bookmarkStart w:id="5" w:name="_Hlk11042875"/>
      <w:r w:rsidRPr="00E94E25">
        <w:rPr>
          <w:rFonts w:ascii="Arial" w:hAnsi="Arial" w:cs="Arial"/>
          <w:color w:val="212121"/>
          <w:sz w:val="20"/>
          <w:szCs w:val="20"/>
        </w:rPr>
        <w:t xml:space="preserve"> in response to respective call for proposals.</w:t>
      </w:r>
    </w:p>
    <w:p w14:paraId="183E6E1F"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p>
    <w:p w14:paraId="2E1352A3"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r w:rsidRPr="00E94E25">
        <w:rPr>
          <w:rFonts w:ascii="Arial" w:hAnsi="Arial" w:cs="Arial"/>
          <w:color w:val="212121"/>
          <w:sz w:val="20"/>
          <w:szCs w:val="20"/>
        </w:rPr>
        <w:t xml:space="preserve">Step 6: </w:t>
      </w:r>
      <w:r w:rsidRPr="00E94E25">
        <w:rPr>
          <w:rFonts w:ascii="Arial" w:hAnsi="Arial" w:cs="Arial"/>
          <w:b/>
          <w:color w:val="212121"/>
          <w:sz w:val="20"/>
          <w:szCs w:val="20"/>
        </w:rPr>
        <w:t>Behavior experiments</w:t>
      </w:r>
      <w:r w:rsidRPr="00E94E25">
        <w:rPr>
          <w:rFonts w:ascii="Arial" w:hAnsi="Arial" w:cs="Arial"/>
          <w:color w:val="212121"/>
          <w:sz w:val="20"/>
          <w:szCs w:val="20"/>
        </w:rPr>
        <w:t xml:space="preserve"> will be undertaken to inform the service design and help to identify the most beneficial and workable approach for the community.</w:t>
      </w:r>
    </w:p>
    <w:p w14:paraId="3655F39C"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p>
    <w:p w14:paraId="1A6F6A96"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r w:rsidRPr="00E94E25">
        <w:rPr>
          <w:rFonts w:ascii="Arial" w:hAnsi="Arial" w:cs="Arial"/>
          <w:color w:val="212121"/>
          <w:sz w:val="20"/>
          <w:szCs w:val="20"/>
        </w:rPr>
        <w:t>Step 7: After the selection of the projects the modalities of the</w:t>
      </w:r>
      <w:r w:rsidRPr="00E94E25">
        <w:rPr>
          <w:rFonts w:ascii="Arial" w:hAnsi="Arial" w:cs="Arial"/>
          <w:b/>
          <w:color w:val="212121"/>
          <w:sz w:val="20"/>
          <w:szCs w:val="20"/>
        </w:rPr>
        <w:t xml:space="preserve"> funding and technical support</w:t>
      </w:r>
      <w:r w:rsidRPr="00E94E25">
        <w:rPr>
          <w:rFonts w:ascii="Arial" w:hAnsi="Arial" w:cs="Arial"/>
          <w:color w:val="212121"/>
          <w:sz w:val="20"/>
          <w:szCs w:val="20"/>
        </w:rPr>
        <w:t xml:space="preserve"> will be decided. For each service it may be different and will depend on the modality chosen for the service delivery. </w:t>
      </w:r>
    </w:p>
    <w:p w14:paraId="3F58B7D6"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p>
    <w:p w14:paraId="49916130"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r w:rsidRPr="00E94E25">
        <w:rPr>
          <w:rFonts w:ascii="Arial" w:hAnsi="Arial" w:cs="Arial"/>
          <w:color w:val="212121"/>
          <w:sz w:val="20"/>
          <w:szCs w:val="20"/>
        </w:rPr>
        <w:t xml:space="preserve">Step 8: The </w:t>
      </w:r>
      <w:r w:rsidRPr="00E94E25">
        <w:rPr>
          <w:rFonts w:ascii="Arial" w:hAnsi="Arial" w:cs="Arial"/>
          <w:b/>
          <w:color w:val="212121"/>
          <w:sz w:val="20"/>
          <w:szCs w:val="20"/>
        </w:rPr>
        <w:t>new service will be tested</w:t>
      </w:r>
      <w:r w:rsidRPr="00E94E25">
        <w:rPr>
          <w:rFonts w:ascii="Arial" w:hAnsi="Arial" w:cs="Arial"/>
          <w:color w:val="212121"/>
          <w:sz w:val="20"/>
          <w:szCs w:val="20"/>
        </w:rPr>
        <w:t xml:space="preserve">, citizen insights will be collected </w:t>
      </w:r>
      <w:bookmarkEnd w:id="5"/>
      <w:r w:rsidRPr="00E94E25">
        <w:rPr>
          <w:rFonts w:ascii="Arial" w:hAnsi="Arial" w:cs="Arial"/>
          <w:color w:val="212121"/>
          <w:sz w:val="20"/>
          <w:szCs w:val="20"/>
        </w:rPr>
        <w:t xml:space="preserve">throughout. </w:t>
      </w:r>
    </w:p>
    <w:p w14:paraId="694A3D1C"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p>
    <w:p w14:paraId="601750BC"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r w:rsidRPr="00E94E25">
        <w:rPr>
          <w:rFonts w:ascii="Arial" w:hAnsi="Arial" w:cs="Arial"/>
          <w:color w:val="212121"/>
          <w:sz w:val="20"/>
          <w:szCs w:val="20"/>
        </w:rPr>
        <w:t xml:space="preserve">Step 9:  </w:t>
      </w:r>
      <w:r w:rsidRPr="00E94E25">
        <w:rPr>
          <w:rFonts w:ascii="Arial" w:hAnsi="Arial" w:cs="Arial"/>
          <w:b/>
          <w:color w:val="212121"/>
          <w:sz w:val="20"/>
          <w:szCs w:val="20"/>
        </w:rPr>
        <w:t>Capacity development</w:t>
      </w:r>
      <w:r w:rsidRPr="00E94E25">
        <w:rPr>
          <w:rFonts w:ascii="Arial" w:hAnsi="Arial" w:cs="Arial"/>
          <w:color w:val="212121"/>
          <w:sz w:val="20"/>
          <w:szCs w:val="20"/>
        </w:rPr>
        <w:t xml:space="preserve"> of the municipality staff on user-centered design and behavioral approaches as well as on more effectively and efficiently municipal services.  </w:t>
      </w:r>
    </w:p>
    <w:p w14:paraId="798115E8" w14:textId="77777777"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p>
    <w:p w14:paraId="68326EC6" w14:textId="6CEDD104" w:rsidR="00305F6A" w:rsidRPr="00E94E25" w:rsidRDefault="00305F6A" w:rsidP="00305F6A">
      <w:pPr>
        <w:pStyle w:val="NormalWeb"/>
        <w:shd w:val="clear" w:color="auto" w:fill="FFFFFF"/>
        <w:tabs>
          <w:tab w:val="left" w:pos="9270"/>
        </w:tabs>
        <w:spacing w:before="0" w:beforeAutospacing="0" w:after="0" w:afterAutospacing="0"/>
        <w:rPr>
          <w:rFonts w:ascii="Arial" w:hAnsi="Arial" w:cs="Arial"/>
          <w:color w:val="212121"/>
          <w:sz w:val="20"/>
          <w:szCs w:val="20"/>
        </w:rPr>
      </w:pPr>
      <w:r w:rsidRPr="00E94E25">
        <w:rPr>
          <w:rFonts w:ascii="Arial" w:hAnsi="Arial" w:cs="Arial"/>
          <w:color w:val="212121"/>
          <w:sz w:val="20"/>
          <w:szCs w:val="20"/>
        </w:rPr>
        <w:t xml:space="preserve">Step 10: </w:t>
      </w:r>
      <w:r w:rsidRPr="00E94E25">
        <w:rPr>
          <w:rFonts w:ascii="Arial" w:hAnsi="Arial" w:cs="Arial"/>
          <w:b/>
          <w:color w:val="212121"/>
          <w:sz w:val="20"/>
          <w:szCs w:val="20"/>
        </w:rPr>
        <w:t>Service monitoring and evaluation system will be co-designed</w:t>
      </w:r>
      <w:r w:rsidRPr="00E94E25">
        <w:rPr>
          <w:rFonts w:ascii="Arial" w:hAnsi="Arial" w:cs="Arial"/>
          <w:color w:val="212121"/>
          <w:sz w:val="20"/>
          <w:szCs w:val="20"/>
        </w:rPr>
        <w:t xml:space="preserve"> by and for citizens. UNDP service dashboard, as well as other platforms developed during WiLD 2 project (e.g. Irate) will be used too for further consistent engagement of citizen in service monitoring and evaluation. Where possible the data analytics tools will be applied, possibly with Artificial Intelligence approaches in the service delivery. Capacity development trainings and </w:t>
      </w:r>
      <w:r w:rsidR="00C5152C" w:rsidRPr="00E94E25">
        <w:rPr>
          <w:rFonts w:ascii="Arial" w:hAnsi="Arial" w:cs="Arial"/>
          <w:color w:val="212121"/>
          <w:sz w:val="20"/>
          <w:szCs w:val="20"/>
        </w:rPr>
        <w:t>workshops</w:t>
      </w:r>
      <w:r w:rsidRPr="00E94E25">
        <w:rPr>
          <w:rFonts w:ascii="Arial" w:hAnsi="Arial" w:cs="Arial"/>
          <w:color w:val="212121"/>
          <w:sz w:val="20"/>
          <w:szCs w:val="20"/>
        </w:rPr>
        <w:t xml:space="preserve"> will be conducted </w:t>
      </w:r>
      <w:r w:rsidR="00C5152C" w:rsidRPr="00E94E25">
        <w:rPr>
          <w:rFonts w:ascii="Arial" w:hAnsi="Arial" w:cs="Arial"/>
          <w:color w:val="212121"/>
          <w:sz w:val="20"/>
          <w:szCs w:val="20"/>
        </w:rPr>
        <w:t>for youth and other citizen groups to design and implement inclusive solutions for adapted and innovative service delivery and monitoring</w:t>
      </w:r>
    </w:p>
    <w:p w14:paraId="71D087C1" w14:textId="77777777" w:rsidR="00305F6A" w:rsidRPr="00E94E25" w:rsidRDefault="00305F6A" w:rsidP="00305F6A">
      <w:pPr>
        <w:rPr>
          <w:rFonts w:cs="Arial"/>
          <w:sz w:val="20"/>
          <w:szCs w:val="20"/>
        </w:rPr>
      </w:pPr>
    </w:p>
    <w:p w14:paraId="67F4F18B" w14:textId="77777777" w:rsidR="00305F6A" w:rsidRPr="00E94E25" w:rsidRDefault="00305F6A" w:rsidP="00305F6A">
      <w:pPr>
        <w:rPr>
          <w:rFonts w:cs="Arial"/>
          <w:sz w:val="20"/>
          <w:szCs w:val="20"/>
        </w:rPr>
      </w:pPr>
      <w:r w:rsidRPr="00E94E25">
        <w:rPr>
          <w:rFonts w:cs="Arial"/>
          <w:sz w:val="20"/>
          <w:szCs w:val="20"/>
        </w:rPr>
        <w:t xml:space="preserve">The types of services to be addressed by UNDP will be discussed with SDC and GIZ, so that the areas are shared and coordinated, and overlaps are avoided. </w:t>
      </w:r>
      <w:bookmarkEnd w:id="4"/>
    </w:p>
    <w:p w14:paraId="24AC5F79" w14:textId="77777777" w:rsidR="00305F6A" w:rsidRPr="00E94E25" w:rsidRDefault="00305F6A" w:rsidP="002E5C4F">
      <w:pPr>
        <w:spacing w:line="276" w:lineRule="auto"/>
        <w:rPr>
          <w:rFonts w:cs="Arial"/>
          <w:b/>
          <w:sz w:val="20"/>
          <w:szCs w:val="20"/>
        </w:rPr>
      </w:pPr>
    </w:p>
    <w:p w14:paraId="756A9AB5" w14:textId="524B8EBF" w:rsidR="00305F6A" w:rsidRPr="00E94E25" w:rsidRDefault="00305F6A" w:rsidP="00305F6A">
      <w:pPr>
        <w:pStyle w:val="ListParagraph"/>
        <w:spacing w:line="276" w:lineRule="auto"/>
        <w:ind w:left="0"/>
        <w:jc w:val="both"/>
        <w:rPr>
          <w:rFonts w:ascii="Arial" w:hAnsi="Arial" w:cs="Arial"/>
          <w:b/>
          <w:sz w:val="20"/>
          <w:szCs w:val="20"/>
        </w:rPr>
      </w:pPr>
      <w:r w:rsidRPr="00E94E25">
        <w:rPr>
          <w:rFonts w:ascii="Arial" w:hAnsi="Arial" w:cs="Arial"/>
          <w:b/>
          <w:sz w:val="20"/>
          <w:szCs w:val="20"/>
        </w:rPr>
        <w:t xml:space="preserve">Activity 2: </w:t>
      </w:r>
      <w:r w:rsidRPr="00E94E25">
        <w:rPr>
          <w:rFonts w:ascii="Arial" w:eastAsia="Times New Roman" w:hAnsi="Arial" w:cs="Arial"/>
          <w:b/>
          <w:sz w:val="20"/>
          <w:szCs w:val="20"/>
          <w:lang w:val="en-GB"/>
        </w:rPr>
        <w:t>Active youth in the communities empowered as enablers of local democracy and women support groups</w:t>
      </w:r>
      <w:r w:rsidRPr="00E94E25">
        <w:rPr>
          <w:rFonts w:ascii="Arial" w:hAnsi="Arial" w:cs="Arial"/>
          <w:b/>
          <w:sz w:val="20"/>
          <w:szCs w:val="20"/>
        </w:rPr>
        <w:t xml:space="preserve"> </w:t>
      </w:r>
      <w:r w:rsidRPr="00E94E25">
        <w:rPr>
          <w:rFonts w:ascii="Arial" w:eastAsia="Times New Roman" w:hAnsi="Arial" w:cs="Arial"/>
          <w:b/>
          <w:sz w:val="20"/>
          <w:szCs w:val="20"/>
          <w:lang w:val="en-GB"/>
        </w:rPr>
        <w:t>through empathy-building leadership models</w:t>
      </w:r>
    </w:p>
    <w:p w14:paraId="15BE0885" w14:textId="77777777" w:rsidR="00305F6A" w:rsidRPr="00E94E25" w:rsidRDefault="00305F6A" w:rsidP="00305F6A">
      <w:pPr>
        <w:pStyle w:val="ListParagraph"/>
        <w:spacing w:line="276" w:lineRule="auto"/>
        <w:ind w:left="0"/>
        <w:jc w:val="both"/>
        <w:rPr>
          <w:rFonts w:ascii="Arial" w:hAnsi="Arial" w:cs="Arial"/>
          <w:sz w:val="20"/>
          <w:szCs w:val="20"/>
        </w:rPr>
      </w:pPr>
    </w:p>
    <w:p w14:paraId="3659860C" w14:textId="66646553" w:rsidR="00305F6A" w:rsidRPr="00E94E25" w:rsidRDefault="00305F6A" w:rsidP="00305F6A">
      <w:pPr>
        <w:pStyle w:val="ListParagraph"/>
        <w:spacing w:line="276" w:lineRule="auto"/>
        <w:ind w:left="0"/>
        <w:jc w:val="both"/>
        <w:rPr>
          <w:rFonts w:ascii="Arial" w:hAnsi="Arial" w:cs="Arial"/>
          <w:sz w:val="20"/>
          <w:szCs w:val="20"/>
        </w:rPr>
      </w:pPr>
      <w:r w:rsidRPr="00E94E25">
        <w:rPr>
          <w:rFonts w:ascii="Arial" w:hAnsi="Arial" w:cs="Arial"/>
          <w:sz w:val="20"/>
          <w:szCs w:val="20"/>
        </w:rPr>
        <w:t>With this component UNDP will continue and upscale the ‘I AM the Community” youth community leadership model, successfully applied within past WiLD projects. This component will be shared with UNDP “Women in Politics” project, which will allow to upscale this activity countrywide, double the annual target and hence multiply the effect of the initiative. Through this model, the project will continue to cultivate a vibrant and capable force of knowledge- and empathy-driven young people in communities, ready to constructively respond to ongoing development processes and reforms, multiply the knowledge, and appear in leadership roles in public offices or otherwise. This component will develop capacities of young people on gender equality, local governance and participatory democracy, and help them implement self-driven initiatives in communities. Moreover, “I AM the Community” club was established in 2018 as a platform for the model graduates for bottom-up dialogue on ongoing local, regional and national policy reforms. Specifically, the following activities are envisaged:</w:t>
      </w:r>
    </w:p>
    <w:p w14:paraId="237848E3" w14:textId="77777777" w:rsidR="00305F6A" w:rsidRPr="00E94E25" w:rsidRDefault="00305F6A" w:rsidP="00305F6A">
      <w:pPr>
        <w:pStyle w:val="ListParagraph"/>
        <w:spacing w:line="276" w:lineRule="auto"/>
        <w:ind w:left="0"/>
        <w:jc w:val="both"/>
        <w:rPr>
          <w:rFonts w:ascii="Arial" w:hAnsi="Arial" w:cs="Arial"/>
          <w:sz w:val="20"/>
          <w:szCs w:val="20"/>
        </w:rPr>
      </w:pPr>
    </w:p>
    <w:p w14:paraId="4D1B253F" w14:textId="6633EE81" w:rsidR="00305F6A" w:rsidRPr="00E94E25" w:rsidRDefault="00305F6A" w:rsidP="00305F6A">
      <w:pPr>
        <w:pStyle w:val="ListParagraph"/>
        <w:numPr>
          <w:ilvl w:val="1"/>
          <w:numId w:val="9"/>
        </w:numPr>
        <w:spacing w:after="0" w:line="276" w:lineRule="auto"/>
        <w:jc w:val="both"/>
        <w:rPr>
          <w:rFonts w:ascii="Arial" w:hAnsi="Arial" w:cs="Arial"/>
          <w:b/>
          <w:sz w:val="20"/>
          <w:szCs w:val="20"/>
        </w:rPr>
      </w:pPr>
      <w:r w:rsidRPr="00E94E25">
        <w:rPr>
          <w:rFonts w:ascii="Arial" w:hAnsi="Arial" w:cs="Arial"/>
          <w:b/>
          <w:sz w:val="20"/>
          <w:szCs w:val="20"/>
        </w:rPr>
        <w:t>Youth leadership:</w:t>
      </w:r>
      <w:r w:rsidRPr="00E94E25">
        <w:rPr>
          <w:rFonts w:ascii="Arial" w:hAnsi="Arial" w:cs="Arial"/>
          <w:sz w:val="20"/>
          <w:szCs w:val="20"/>
        </w:rPr>
        <w:t xml:space="preserve"> Running “I AM the Community” Youth Leadership Model (two times per year, six in total) to involve youth from all regions of Armenia, develop their knowledge and skill on community leadership, LSG and gender equality topics as well as backstop them in self-driven post camp community initiatives. </w:t>
      </w:r>
    </w:p>
    <w:p w14:paraId="7151B39C" w14:textId="77777777" w:rsidR="00305F6A" w:rsidRPr="00E94E25" w:rsidRDefault="00305F6A" w:rsidP="00305F6A">
      <w:pPr>
        <w:pStyle w:val="ListParagraph"/>
        <w:spacing w:after="0" w:line="276" w:lineRule="auto"/>
        <w:ind w:left="765"/>
        <w:jc w:val="both"/>
        <w:rPr>
          <w:rFonts w:ascii="Arial" w:hAnsi="Arial" w:cs="Arial"/>
          <w:b/>
          <w:sz w:val="20"/>
          <w:szCs w:val="20"/>
        </w:rPr>
      </w:pPr>
    </w:p>
    <w:p w14:paraId="615469FA" w14:textId="3157CD65" w:rsidR="00305F6A" w:rsidRPr="00E94E25" w:rsidRDefault="00305F6A" w:rsidP="00305F6A">
      <w:pPr>
        <w:pStyle w:val="ListParagraph"/>
        <w:numPr>
          <w:ilvl w:val="1"/>
          <w:numId w:val="9"/>
        </w:numPr>
        <w:spacing w:after="0" w:line="276" w:lineRule="auto"/>
        <w:jc w:val="both"/>
        <w:rPr>
          <w:rFonts w:ascii="Arial" w:hAnsi="Arial" w:cs="Arial"/>
          <w:b/>
          <w:sz w:val="20"/>
          <w:szCs w:val="20"/>
        </w:rPr>
      </w:pPr>
      <w:r w:rsidRPr="00E94E25">
        <w:rPr>
          <w:rFonts w:ascii="Arial" w:hAnsi="Arial" w:cs="Arial"/>
          <w:b/>
          <w:sz w:val="20"/>
          <w:szCs w:val="20"/>
        </w:rPr>
        <w:t xml:space="preserve">Advance level capacity building: </w:t>
      </w:r>
      <w:r w:rsidRPr="00E94E25">
        <w:rPr>
          <w:rFonts w:ascii="Arial" w:hAnsi="Arial" w:cs="Arial"/>
          <w:sz w:val="20"/>
          <w:szCs w:val="20"/>
        </w:rPr>
        <w:t>For the graduates of the “I AM the Community” Youth Leadership Model advanced capacity development will be undertaken on project development and management, gender analysis, public policy making and other relevant topics. The graduates of the trainings will invest the gained knowledge in supporting the enlarged municipalities on spectrum of issues.</w:t>
      </w:r>
    </w:p>
    <w:p w14:paraId="7E72889D" w14:textId="77777777" w:rsidR="00305F6A" w:rsidRPr="00E94E25" w:rsidRDefault="00305F6A" w:rsidP="00305F6A">
      <w:pPr>
        <w:pStyle w:val="ListParagraph"/>
        <w:rPr>
          <w:rFonts w:ascii="Arial" w:hAnsi="Arial" w:cs="Arial"/>
          <w:b/>
          <w:sz w:val="20"/>
          <w:szCs w:val="20"/>
        </w:rPr>
      </w:pPr>
    </w:p>
    <w:p w14:paraId="0AEFE55A" w14:textId="77777777" w:rsidR="00305F6A" w:rsidRPr="00E94E25" w:rsidRDefault="00305F6A" w:rsidP="00305F6A">
      <w:pPr>
        <w:pStyle w:val="ListParagraph"/>
        <w:numPr>
          <w:ilvl w:val="1"/>
          <w:numId w:val="9"/>
        </w:numPr>
        <w:spacing w:after="0" w:line="276" w:lineRule="auto"/>
        <w:jc w:val="both"/>
        <w:rPr>
          <w:rFonts w:ascii="Arial" w:hAnsi="Arial" w:cs="Arial"/>
          <w:b/>
          <w:sz w:val="20"/>
        </w:rPr>
      </w:pPr>
      <w:r w:rsidRPr="00E94E25">
        <w:rPr>
          <w:rFonts w:ascii="Arial" w:hAnsi="Arial" w:cs="Arial"/>
          <w:b/>
          <w:sz w:val="20"/>
          <w:szCs w:val="20"/>
        </w:rPr>
        <w:t>Club:</w:t>
      </w:r>
      <w:r w:rsidRPr="00E94E25">
        <w:rPr>
          <w:rFonts w:ascii="Arial" w:hAnsi="Arial" w:cs="Arial"/>
          <w:sz w:val="20"/>
          <w:szCs w:val="20"/>
        </w:rPr>
        <w:t xml:space="preserve"> “I AM the Community” Club (the members of the club are graduates of the leadership model) will allow the members to jointly engage in and contribute to policy dialogue. Inspirational and learning discussions with invited speakers from different spheres will be a key part of the Club activity. Potential speakers are Ministers or Deputy Ministers, local and regional governments, representative of international organizations, members of parliament, overseas guests, other.</w:t>
      </w:r>
    </w:p>
    <w:p w14:paraId="303E59FB" w14:textId="77777777" w:rsidR="00305F6A" w:rsidRPr="00E94E25" w:rsidRDefault="00305F6A" w:rsidP="00305F6A">
      <w:pPr>
        <w:spacing w:after="0" w:line="276" w:lineRule="auto"/>
        <w:rPr>
          <w:rFonts w:cs="Arial"/>
          <w:b/>
          <w:sz w:val="20"/>
        </w:rPr>
      </w:pPr>
      <w:r w:rsidRPr="00E94E25">
        <w:rPr>
          <w:rFonts w:cs="Arial"/>
          <w:sz w:val="20"/>
          <w:szCs w:val="20"/>
        </w:rPr>
        <w:t xml:space="preserve"> </w:t>
      </w:r>
    </w:p>
    <w:p w14:paraId="630EB312" w14:textId="77777777" w:rsidR="00305F6A" w:rsidRPr="00E94E25" w:rsidRDefault="00305F6A" w:rsidP="00305F6A">
      <w:pPr>
        <w:pStyle w:val="ListParagraph"/>
        <w:numPr>
          <w:ilvl w:val="1"/>
          <w:numId w:val="9"/>
        </w:numPr>
        <w:spacing w:after="0" w:line="276" w:lineRule="auto"/>
        <w:jc w:val="both"/>
        <w:rPr>
          <w:rFonts w:ascii="Arial" w:hAnsi="Arial" w:cs="Arial"/>
          <w:b/>
          <w:sz w:val="20"/>
        </w:rPr>
      </w:pPr>
      <w:r w:rsidRPr="00E94E25">
        <w:rPr>
          <w:rFonts w:ascii="Arial" w:hAnsi="Arial" w:cs="Arial"/>
          <w:b/>
          <w:sz w:val="20"/>
        </w:rPr>
        <w:lastRenderedPageBreak/>
        <w:t>Design thinking</w:t>
      </w:r>
      <w:r w:rsidRPr="00E94E25">
        <w:rPr>
          <w:rFonts w:ascii="Arial" w:hAnsi="Arial" w:cs="Arial"/>
          <w:sz w:val="20"/>
          <w:szCs w:val="20"/>
        </w:rPr>
        <w:t>: The project will provide space for ideation and experimentation of youth (including those schoolchildren in high schools) for creative local democratization or development initiatives. UNDP will facilitate the engagement of local government in this activity (through seed funds, etc.) UNDP will explore the overseas experience to base this activity on (e.g. Dutch experience of Technasiums</w:t>
      </w:r>
      <w:r w:rsidRPr="00E94E25">
        <w:rPr>
          <w:rStyle w:val="FootnoteReference"/>
          <w:rFonts w:cs="Arial"/>
          <w:szCs w:val="20"/>
        </w:rPr>
        <w:footnoteReference w:id="8"/>
      </w:r>
      <w:r w:rsidRPr="00E94E25">
        <w:rPr>
          <w:rFonts w:ascii="Arial" w:hAnsi="Arial" w:cs="Arial"/>
          <w:sz w:val="20"/>
          <w:szCs w:val="20"/>
        </w:rPr>
        <w:t xml:space="preserve">). </w:t>
      </w:r>
    </w:p>
    <w:p w14:paraId="45F89EEB" w14:textId="77777777" w:rsidR="00305F6A" w:rsidRPr="00E94E25" w:rsidRDefault="00305F6A" w:rsidP="00305F6A">
      <w:pPr>
        <w:pStyle w:val="ListParagraph"/>
        <w:rPr>
          <w:rFonts w:ascii="Arial" w:hAnsi="Arial" w:cs="Arial"/>
          <w:b/>
          <w:sz w:val="20"/>
        </w:rPr>
      </w:pPr>
    </w:p>
    <w:p w14:paraId="6DF56DFE" w14:textId="34901285" w:rsidR="00305F6A" w:rsidRPr="00E94E25" w:rsidRDefault="00305F6A" w:rsidP="00305F6A">
      <w:pPr>
        <w:pStyle w:val="ListParagraph"/>
        <w:numPr>
          <w:ilvl w:val="1"/>
          <w:numId w:val="9"/>
        </w:numPr>
        <w:spacing w:after="0" w:line="276" w:lineRule="auto"/>
        <w:jc w:val="both"/>
        <w:rPr>
          <w:rFonts w:ascii="Arial" w:hAnsi="Arial" w:cs="Arial"/>
          <w:b/>
          <w:sz w:val="20"/>
        </w:rPr>
      </w:pPr>
      <w:r w:rsidRPr="00E94E25">
        <w:rPr>
          <w:rFonts w:ascii="Arial" w:hAnsi="Arial" w:cs="Arial"/>
          <w:b/>
          <w:sz w:val="20"/>
        </w:rPr>
        <w:t>“Demo” Co-Design Labs</w:t>
      </w:r>
      <w:r w:rsidRPr="00E94E25">
        <w:rPr>
          <w:rFonts w:ascii="Arial" w:hAnsi="Arial" w:cs="Arial"/>
          <w:sz w:val="20"/>
          <w:szCs w:val="20"/>
        </w:rPr>
        <w:t xml:space="preserve">, which is a social innovation format for engaging multiple stakeholders in facilitated co-design and prototyping of new solutions on local democracy, LSG, gender equality at local level, as well as monitoring of municipal sectoral services (10 new solutions). </w:t>
      </w:r>
    </w:p>
    <w:p w14:paraId="7B899431" w14:textId="77777777" w:rsidR="00305F6A" w:rsidRPr="00E94E25" w:rsidRDefault="00305F6A" w:rsidP="00305F6A">
      <w:pPr>
        <w:pStyle w:val="ListParagraph"/>
        <w:rPr>
          <w:rFonts w:ascii="Arial" w:hAnsi="Arial" w:cs="Arial"/>
          <w:b/>
          <w:sz w:val="20"/>
        </w:rPr>
      </w:pPr>
    </w:p>
    <w:p w14:paraId="680723CB" w14:textId="77777777" w:rsidR="00305F6A" w:rsidRPr="00E94E25" w:rsidRDefault="00305F6A" w:rsidP="00305F6A">
      <w:pPr>
        <w:pStyle w:val="ListParagraph"/>
        <w:numPr>
          <w:ilvl w:val="1"/>
          <w:numId w:val="9"/>
        </w:numPr>
        <w:spacing w:after="0" w:line="276" w:lineRule="auto"/>
        <w:jc w:val="both"/>
        <w:rPr>
          <w:rFonts w:ascii="Arial" w:hAnsi="Arial" w:cs="Arial"/>
          <w:b/>
          <w:sz w:val="20"/>
        </w:rPr>
      </w:pPr>
      <w:r w:rsidRPr="00E94E25">
        <w:rPr>
          <w:rFonts w:ascii="Arial" w:hAnsi="Arial" w:cs="Arial"/>
          <w:b/>
          <w:sz w:val="20"/>
          <w:szCs w:val="20"/>
        </w:rPr>
        <w:t>Awareness raising on TARA:</w:t>
      </w:r>
      <w:r w:rsidRPr="00E94E25">
        <w:rPr>
          <w:rFonts w:ascii="Arial" w:hAnsi="Arial" w:cs="Arial"/>
          <w:sz w:val="20"/>
          <w:szCs w:val="20"/>
        </w:rPr>
        <w:t xml:space="preserve"> Youth and women will be engaged in raising public awareness on the aspects of Territorial and Administrative Reform. Via co-design workshops the groups will create region-specific awareness raising strategy. With the consultation of communication experts, MTAI representatives and the partners of LoGoPro2, the messages will be developed, standardized and visibility materials will be produced and disseminated accordingly.  </w:t>
      </w:r>
    </w:p>
    <w:p w14:paraId="29604462" w14:textId="77777777" w:rsidR="002E5C4F" w:rsidRPr="00E94E25" w:rsidRDefault="002E5C4F" w:rsidP="002E5C4F">
      <w:pPr>
        <w:pStyle w:val="ListParagraph"/>
        <w:spacing w:line="276" w:lineRule="auto"/>
        <w:ind w:left="0"/>
        <w:jc w:val="both"/>
        <w:rPr>
          <w:rFonts w:ascii="Arial" w:hAnsi="Arial" w:cs="Arial"/>
          <w:b/>
          <w:sz w:val="20"/>
          <w:szCs w:val="20"/>
        </w:rPr>
      </w:pPr>
    </w:p>
    <w:p w14:paraId="6D2C2C81" w14:textId="630E05F8" w:rsidR="002E5C4F" w:rsidRPr="00E94E25" w:rsidRDefault="002E5C4F" w:rsidP="002E5C4F">
      <w:pPr>
        <w:pStyle w:val="ListParagraph"/>
        <w:spacing w:line="276" w:lineRule="auto"/>
        <w:ind w:left="0"/>
        <w:jc w:val="both"/>
        <w:rPr>
          <w:rFonts w:ascii="Arial" w:hAnsi="Arial" w:cs="Arial"/>
          <w:b/>
          <w:sz w:val="20"/>
          <w:szCs w:val="20"/>
        </w:rPr>
      </w:pPr>
      <w:r w:rsidRPr="00E94E25">
        <w:rPr>
          <w:rFonts w:ascii="Arial" w:hAnsi="Arial" w:cs="Arial"/>
          <w:b/>
          <w:sz w:val="20"/>
          <w:szCs w:val="20"/>
        </w:rPr>
        <w:t xml:space="preserve">Activity </w:t>
      </w:r>
      <w:r w:rsidR="00305F6A" w:rsidRPr="00E94E25">
        <w:rPr>
          <w:rFonts w:ascii="Arial" w:hAnsi="Arial" w:cs="Arial"/>
          <w:b/>
          <w:sz w:val="20"/>
          <w:szCs w:val="20"/>
        </w:rPr>
        <w:t>3</w:t>
      </w:r>
      <w:r w:rsidRPr="00E94E25">
        <w:rPr>
          <w:rFonts w:ascii="Arial" w:hAnsi="Arial" w:cs="Arial"/>
          <w:b/>
          <w:sz w:val="20"/>
          <w:szCs w:val="20"/>
        </w:rPr>
        <w:t xml:space="preserve">: Leadership potential and skills of women in enlarged municipalities are advanced vis-a-vis community development processes and ongoing reforms </w:t>
      </w:r>
    </w:p>
    <w:p w14:paraId="52B446F3" w14:textId="77777777" w:rsidR="002E5C4F" w:rsidRPr="00E94E25" w:rsidRDefault="002E5C4F" w:rsidP="002E5C4F">
      <w:pPr>
        <w:pStyle w:val="ListParagraph"/>
        <w:spacing w:line="276" w:lineRule="auto"/>
        <w:ind w:left="0"/>
        <w:jc w:val="both"/>
        <w:rPr>
          <w:rFonts w:ascii="Arial" w:hAnsi="Arial" w:cs="Arial"/>
          <w:sz w:val="20"/>
          <w:szCs w:val="20"/>
        </w:rPr>
      </w:pPr>
    </w:p>
    <w:p w14:paraId="6912BC4E" w14:textId="17864934" w:rsidR="002E5C4F" w:rsidRPr="00E94E25" w:rsidRDefault="002E5C4F" w:rsidP="002E5C4F">
      <w:pPr>
        <w:pStyle w:val="ListParagraph"/>
        <w:spacing w:line="276" w:lineRule="auto"/>
        <w:ind w:left="0"/>
        <w:jc w:val="both"/>
        <w:rPr>
          <w:rFonts w:ascii="Arial" w:hAnsi="Arial" w:cs="Arial"/>
          <w:b/>
          <w:sz w:val="20"/>
          <w:szCs w:val="20"/>
        </w:rPr>
      </w:pPr>
      <w:r w:rsidRPr="00E94E25">
        <w:rPr>
          <w:rFonts w:ascii="Arial" w:hAnsi="Arial" w:cs="Arial"/>
          <w:sz w:val="20"/>
          <w:szCs w:val="20"/>
        </w:rPr>
        <w:t xml:space="preserve">This component of the project will be implemented in 52 </w:t>
      </w:r>
      <w:r w:rsidRPr="00E94E25">
        <w:rPr>
          <w:rFonts w:ascii="Arial" w:hAnsi="Arial" w:cs="Arial"/>
          <w:sz w:val="20"/>
        </w:rPr>
        <w:t>enlarged</w:t>
      </w:r>
      <w:r w:rsidRPr="00E94E25">
        <w:rPr>
          <w:rFonts w:ascii="Arial" w:hAnsi="Arial" w:cs="Arial"/>
          <w:sz w:val="20"/>
          <w:szCs w:val="20"/>
        </w:rPr>
        <w:t xml:space="preserve"> municipalities. </w:t>
      </w:r>
    </w:p>
    <w:p w14:paraId="15B31BB9" w14:textId="77777777" w:rsidR="009B5CA6" w:rsidRPr="00E94E25" w:rsidRDefault="009B5CA6" w:rsidP="002E5C4F">
      <w:pPr>
        <w:pStyle w:val="ListParagraph"/>
        <w:spacing w:line="276" w:lineRule="auto"/>
        <w:ind w:left="0"/>
        <w:jc w:val="both"/>
        <w:rPr>
          <w:rFonts w:ascii="Arial" w:hAnsi="Arial" w:cs="Arial"/>
          <w:b/>
          <w:sz w:val="20"/>
          <w:szCs w:val="20"/>
        </w:rPr>
      </w:pPr>
    </w:p>
    <w:p w14:paraId="0361794C" w14:textId="18E0DF0D" w:rsidR="00343033" w:rsidRPr="00E94E25" w:rsidRDefault="00343033" w:rsidP="00305F6A">
      <w:pPr>
        <w:pStyle w:val="ListParagraph"/>
        <w:numPr>
          <w:ilvl w:val="1"/>
          <w:numId w:val="5"/>
        </w:numPr>
        <w:tabs>
          <w:tab w:val="left" w:pos="360"/>
        </w:tabs>
        <w:spacing w:after="0" w:line="276" w:lineRule="auto"/>
        <w:jc w:val="both"/>
        <w:rPr>
          <w:rFonts w:ascii="Arial" w:hAnsi="Arial" w:cs="Arial"/>
          <w:b/>
          <w:sz w:val="20"/>
          <w:szCs w:val="20"/>
        </w:rPr>
      </w:pPr>
      <w:r w:rsidRPr="00E94E25">
        <w:rPr>
          <w:rFonts w:ascii="Arial" w:hAnsi="Arial" w:cs="Arial"/>
          <w:sz w:val="20"/>
          <w:szCs w:val="20"/>
        </w:rPr>
        <w:t>In consultation with GIZ and CoE, UNDP will initiate Citizen Satisfaction baseline assessment, which will advise and guide the implementers and partners of the “Improvement of the local self-governance system in Armenia” project on relevance and usefulness of interventions related the citizen participation in decision making, budget planning and community development processes in enlarged municipalities. The information will be useful both by the projects’ teams and by the municipalities, and serve as basis for their planning, budgeting, monitoring and evaluation activities. The findings of the baseline research will also inform the projects’ awareness raising activities on TARA in enlarged municipalities. Baseline assessment will be initiated in 2019, same type endline assessment will be undertaken in the final stage of the project in 2023. While the baseline will allow assigning the target- and result-oriented strategies for intervention, the end line research will assess the progress of the project vis-à-vis set objectives and results.</w:t>
      </w:r>
    </w:p>
    <w:p w14:paraId="05D9C766" w14:textId="77777777" w:rsidR="00305F6A" w:rsidRPr="00E94E25" w:rsidRDefault="00305F6A" w:rsidP="00305F6A">
      <w:pPr>
        <w:pStyle w:val="ListParagraph"/>
        <w:tabs>
          <w:tab w:val="left" w:pos="360"/>
        </w:tabs>
        <w:spacing w:after="0" w:line="276" w:lineRule="auto"/>
        <w:jc w:val="both"/>
        <w:rPr>
          <w:rFonts w:ascii="Arial" w:hAnsi="Arial" w:cs="Arial"/>
          <w:b/>
          <w:sz w:val="20"/>
          <w:szCs w:val="20"/>
        </w:rPr>
      </w:pPr>
    </w:p>
    <w:p w14:paraId="5F0080A5" w14:textId="29045037" w:rsidR="00305F6A" w:rsidRPr="00E94E25" w:rsidRDefault="00661F84" w:rsidP="00305F6A">
      <w:pPr>
        <w:pStyle w:val="ListParagraph"/>
        <w:numPr>
          <w:ilvl w:val="1"/>
          <w:numId w:val="5"/>
        </w:numPr>
        <w:tabs>
          <w:tab w:val="left" w:pos="360"/>
        </w:tabs>
        <w:spacing w:after="0" w:line="276" w:lineRule="auto"/>
        <w:jc w:val="both"/>
        <w:rPr>
          <w:rFonts w:ascii="Arial" w:eastAsia="Times New Roman" w:hAnsi="Arial" w:cs="Arial"/>
          <w:b/>
          <w:sz w:val="20"/>
          <w:szCs w:val="24"/>
          <w:lang w:val="en-GB"/>
        </w:rPr>
      </w:pPr>
      <w:r w:rsidRPr="00E94E25">
        <w:rPr>
          <w:rFonts w:ascii="Arial" w:hAnsi="Arial" w:cs="Arial"/>
          <w:b/>
          <w:sz w:val="20"/>
          <w:szCs w:val="20"/>
        </w:rPr>
        <w:t xml:space="preserve"> </w:t>
      </w:r>
      <w:r w:rsidR="002E5C4F" w:rsidRPr="00E94E25">
        <w:rPr>
          <w:rFonts w:ascii="Arial" w:eastAsia="Times New Roman" w:hAnsi="Arial" w:cs="Arial"/>
          <w:b/>
          <w:sz w:val="20"/>
          <w:szCs w:val="24"/>
          <w:lang w:val="en-GB"/>
        </w:rPr>
        <w:t>Pre-electoral support:</w:t>
      </w:r>
      <w:r w:rsidR="002E5C4F" w:rsidRPr="00E94E25">
        <w:rPr>
          <w:rFonts w:ascii="Arial" w:hAnsi="Arial" w:cs="Arial"/>
          <w:sz w:val="20"/>
          <w:szCs w:val="20"/>
        </w:rPr>
        <w:t xml:space="preserve"> The project will work with around 500</w:t>
      </w:r>
      <w:r w:rsidR="00AD47A6" w:rsidRPr="00E94E25">
        <w:rPr>
          <w:rFonts w:ascii="Arial" w:hAnsi="Arial" w:cs="Arial"/>
          <w:sz w:val="20"/>
          <w:szCs w:val="20"/>
        </w:rPr>
        <w:t xml:space="preserve"> females, potential candidates to local elections,</w:t>
      </w:r>
      <w:r w:rsidR="002E5C4F" w:rsidRPr="00E94E25">
        <w:rPr>
          <w:rFonts w:ascii="Arial" w:hAnsi="Arial" w:cs="Arial"/>
          <w:sz w:val="20"/>
          <w:szCs w:val="20"/>
        </w:rPr>
        <w:t xml:space="preserve"> through three-tier </w:t>
      </w:r>
      <w:r w:rsidR="00AD47A6" w:rsidRPr="00E94E25">
        <w:rPr>
          <w:rFonts w:ascii="Arial" w:hAnsi="Arial" w:cs="Arial"/>
          <w:sz w:val="20"/>
          <w:szCs w:val="20"/>
        </w:rPr>
        <w:t xml:space="preserve">approach, to help </w:t>
      </w:r>
      <w:r w:rsidR="002E5C4F" w:rsidRPr="00E94E25">
        <w:rPr>
          <w:rFonts w:ascii="Arial" w:hAnsi="Arial" w:cs="Arial"/>
          <w:sz w:val="20"/>
          <w:szCs w:val="20"/>
        </w:rPr>
        <w:t xml:space="preserve">them in pre-electoral phase with knowledge and skills on local self-government system, </w:t>
      </w:r>
      <w:r w:rsidR="00AD47A6" w:rsidRPr="00E94E25">
        <w:rPr>
          <w:rFonts w:ascii="Arial" w:hAnsi="Arial" w:cs="Arial"/>
          <w:sz w:val="20"/>
          <w:szCs w:val="20"/>
        </w:rPr>
        <w:t xml:space="preserve">on </w:t>
      </w:r>
      <w:r w:rsidR="002E5C4F" w:rsidRPr="00E94E25">
        <w:rPr>
          <w:rFonts w:ascii="Arial" w:hAnsi="Arial" w:cs="Arial"/>
          <w:sz w:val="20"/>
          <w:szCs w:val="20"/>
        </w:rPr>
        <w:t xml:space="preserve">how to run the pre-electoral campaign, build support networks, mobilize resources and work with the constituency. Currently the MTAI is working on new amendments and additions to the RA Law on LSG and there are chances that for the next LSG elections in enlarged municipalities </w:t>
      </w:r>
      <w:r w:rsidR="00AD47A6" w:rsidRPr="00E94E25">
        <w:rPr>
          <w:rFonts w:ascii="Arial" w:hAnsi="Arial" w:cs="Arial"/>
          <w:sz w:val="20"/>
          <w:szCs w:val="20"/>
        </w:rPr>
        <w:t xml:space="preserve">the </w:t>
      </w:r>
      <w:r w:rsidR="002E5C4F" w:rsidRPr="00E94E25">
        <w:rPr>
          <w:rFonts w:ascii="Arial" w:hAnsi="Arial" w:cs="Arial"/>
          <w:sz w:val="20"/>
          <w:szCs w:val="20"/>
        </w:rPr>
        <w:t xml:space="preserve">proportional electoral system will be used.  </w:t>
      </w:r>
      <w:r w:rsidR="00AD47A6" w:rsidRPr="00E94E25">
        <w:rPr>
          <w:rFonts w:ascii="Arial" w:hAnsi="Arial" w:cs="Arial"/>
          <w:sz w:val="20"/>
          <w:szCs w:val="20"/>
        </w:rPr>
        <w:t xml:space="preserve">This </w:t>
      </w:r>
      <w:r w:rsidR="002E5C4F" w:rsidRPr="00E94E25">
        <w:rPr>
          <w:rFonts w:ascii="Arial" w:hAnsi="Arial" w:cs="Arial"/>
          <w:sz w:val="20"/>
          <w:szCs w:val="20"/>
        </w:rPr>
        <w:t>may allow gender quota for political parties. This reform agenda may influence the project activities. UNDP, in addition to its tested methodologies of the identification and support of potential women candidates</w:t>
      </w:r>
      <w:r w:rsidR="00EF5626" w:rsidRPr="00E94E25">
        <w:rPr>
          <w:rFonts w:ascii="Arial" w:hAnsi="Arial" w:cs="Arial"/>
          <w:sz w:val="20"/>
          <w:szCs w:val="20"/>
        </w:rPr>
        <w:t>,</w:t>
      </w:r>
      <w:r w:rsidR="002E5C4F" w:rsidRPr="00E94E25">
        <w:rPr>
          <w:rFonts w:ascii="Arial" w:hAnsi="Arial" w:cs="Arial"/>
          <w:sz w:val="20"/>
          <w:szCs w:val="20"/>
        </w:rPr>
        <w:t xml:space="preserve"> will also work with local branches of political parties to engage their female cadres in the offered trainings</w:t>
      </w:r>
      <w:r w:rsidR="00EF5626" w:rsidRPr="00E94E25">
        <w:rPr>
          <w:rFonts w:ascii="Arial" w:hAnsi="Arial" w:cs="Arial"/>
          <w:sz w:val="20"/>
          <w:szCs w:val="20"/>
        </w:rPr>
        <w:t xml:space="preserve">. </w:t>
      </w:r>
      <w:r w:rsidR="002E5C4F" w:rsidRPr="00E94E25">
        <w:rPr>
          <w:rFonts w:ascii="Arial" w:hAnsi="Arial" w:cs="Arial"/>
          <w:sz w:val="20"/>
          <w:szCs w:val="20"/>
        </w:rPr>
        <w:t>In parallel, UNDP will continue to advocate for 30% gender quota at the local level</w:t>
      </w:r>
      <w:r w:rsidR="00EF5626" w:rsidRPr="00E94E25">
        <w:rPr>
          <w:rFonts w:ascii="Arial" w:hAnsi="Arial" w:cs="Arial"/>
          <w:sz w:val="20"/>
          <w:szCs w:val="20"/>
        </w:rPr>
        <w:t>, as well as will</w:t>
      </w:r>
      <w:r w:rsidR="002E5C4F" w:rsidRPr="00E94E25">
        <w:rPr>
          <w:rFonts w:ascii="Arial" w:hAnsi="Arial" w:cs="Arial"/>
          <w:sz w:val="20"/>
          <w:szCs w:val="20"/>
        </w:rPr>
        <w:t xml:space="preserve"> sensitize women on the role and function of political parties, so that their</w:t>
      </w:r>
      <w:r w:rsidR="00EF5626" w:rsidRPr="00E94E25">
        <w:rPr>
          <w:rFonts w:ascii="Arial" w:hAnsi="Arial" w:cs="Arial"/>
          <w:sz w:val="20"/>
          <w:szCs w:val="20"/>
        </w:rPr>
        <w:t xml:space="preserve"> potential</w:t>
      </w:r>
      <w:r w:rsidR="002E5C4F" w:rsidRPr="00E94E25">
        <w:rPr>
          <w:rFonts w:ascii="Arial" w:hAnsi="Arial" w:cs="Arial"/>
          <w:sz w:val="20"/>
          <w:szCs w:val="20"/>
        </w:rPr>
        <w:t xml:space="preserve"> choice</w:t>
      </w:r>
      <w:r w:rsidR="00EF5626" w:rsidRPr="00E94E25">
        <w:rPr>
          <w:rFonts w:ascii="Arial" w:hAnsi="Arial" w:cs="Arial"/>
          <w:sz w:val="20"/>
          <w:szCs w:val="20"/>
        </w:rPr>
        <w:t xml:space="preserve"> of/membership</w:t>
      </w:r>
      <w:r w:rsidR="002E5C4F" w:rsidRPr="00E94E25">
        <w:rPr>
          <w:rFonts w:ascii="Arial" w:hAnsi="Arial" w:cs="Arial"/>
          <w:sz w:val="20"/>
          <w:szCs w:val="20"/>
        </w:rPr>
        <w:t xml:space="preserve"> </w:t>
      </w:r>
      <w:r w:rsidR="00EF5626" w:rsidRPr="00E94E25">
        <w:rPr>
          <w:rFonts w:ascii="Arial" w:hAnsi="Arial" w:cs="Arial"/>
          <w:sz w:val="20"/>
          <w:szCs w:val="20"/>
        </w:rPr>
        <w:t>in</w:t>
      </w:r>
      <w:r w:rsidR="002E5C4F" w:rsidRPr="00E94E25">
        <w:rPr>
          <w:rFonts w:ascii="Arial" w:hAnsi="Arial" w:cs="Arial"/>
          <w:sz w:val="20"/>
          <w:szCs w:val="20"/>
        </w:rPr>
        <w:t xml:space="preserve"> political party</w:t>
      </w:r>
      <w:r w:rsidR="00EF5626" w:rsidRPr="00E94E25">
        <w:rPr>
          <w:rFonts w:ascii="Arial" w:hAnsi="Arial" w:cs="Arial"/>
          <w:sz w:val="20"/>
          <w:szCs w:val="20"/>
        </w:rPr>
        <w:t xml:space="preserve"> </w:t>
      </w:r>
      <w:r w:rsidR="002E5C4F" w:rsidRPr="00E94E25">
        <w:rPr>
          <w:rFonts w:ascii="Arial" w:hAnsi="Arial" w:cs="Arial"/>
          <w:sz w:val="20"/>
          <w:szCs w:val="20"/>
        </w:rPr>
        <w:t>is value- and knowledge</w:t>
      </w:r>
      <w:r w:rsidR="00EF5626" w:rsidRPr="00E94E25">
        <w:rPr>
          <w:rFonts w:ascii="Arial" w:hAnsi="Arial" w:cs="Arial"/>
          <w:sz w:val="20"/>
          <w:szCs w:val="20"/>
        </w:rPr>
        <w:t>-</w:t>
      </w:r>
      <w:r w:rsidR="002E5C4F" w:rsidRPr="00E94E25">
        <w:rPr>
          <w:rFonts w:ascii="Arial" w:hAnsi="Arial" w:cs="Arial"/>
          <w:sz w:val="20"/>
          <w:szCs w:val="20"/>
        </w:rPr>
        <w:t xml:space="preserve">based.  </w:t>
      </w:r>
    </w:p>
    <w:p w14:paraId="258626B3" w14:textId="77777777" w:rsidR="003216EA" w:rsidRPr="00E94E25" w:rsidRDefault="003216EA" w:rsidP="003216EA">
      <w:pPr>
        <w:pStyle w:val="ListParagraph"/>
        <w:tabs>
          <w:tab w:val="left" w:pos="360"/>
        </w:tabs>
        <w:spacing w:after="0" w:line="276" w:lineRule="auto"/>
        <w:jc w:val="both"/>
        <w:rPr>
          <w:rFonts w:ascii="Arial" w:eastAsia="Times New Roman" w:hAnsi="Arial" w:cs="Arial"/>
          <w:b/>
          <w:sz w:val="20"/>
          <w:szCs w:val="24"/>
          <w:lang w:val="en-GB"/>
        </w:rPr>
      </w:pPr>
    </w:p>
    <w:p w14:paraId="04E585AC" w14:textId="44885824" w:rsidR="003216EA" w:rsidRPr="00E94E25" w:rsidRDefault="002E5C4F" w:rsidP="003216EA">
      <w:pPr>
        <w:pStyle w:val="ListParagraph"/>
        <w:numPr>
          <w:ilvl w:val="1"/>
          <w:numId w:val="5"/>
        </w:numPr>
        <w:tabs>
          <w:tab w:val="left" w:pos="360"/>
        </w:tabs>
        <w:spacing w:after="0" w:line="276" w:lineRule="auto"/>
        <w:jc w:val="both"/>
        <w:rPr>
          <w:rFonts w:ascii="Arial" w:eastAsia="Times New Roman" w:hAnsi="Arial" w:cs="Arial"/>
          <w:b/>
          <w:sz w:val="20"/>
          <w:szCs w:val="24"/>
          <w:lang w:val="en-GB"/>
        </w:rPr>
      </w:pPr>
      <w:r w:rsidRPr="00E94E25">
        <w:rPr>
          <w:rFonts w:ascii="Arial" w:eastAsia="Times New Roman" w:hAnsi="Arial" w:cs="Arial"/>
          <w:b/>
          <w:sz w:val="20"/>
          <w:szCs w:val="24"/>
          <w:lang w:val="en-GB"/>
        </w:rPr>
        <w:t>Post-electoral support:</w:t>
      </w:r>
      <w:r w:rsidRPr="00E94E25">
        <w:rPr>
          <w:rFonts w:ascii="Arial" w:hAnsi="Arial" w:cs="Arial"/>
          <w:sz w:val="20"/>
        </w:rPr>
        <w:t xml:space="preserve"> </w:t>
      </w:r>
      <w:r w:rsidRPr="00E94E25">
        <w:rPr>
          <w:rFonts w:ascii="Arial" w:hAnsi="Arial" w:cs="Arial"/>
          <w:sz w:val="20"/>
          <w:szCs w:val="20"/>
        </w:rPr>
        <w:t xml:space="preserve">The project will also support women elected or appointed to LSG in enlarged municipalities. The number of mentioned females </w:t>
      </w:r>
      <w:r w:rsidR="00EF5626" w:rsidRPr="00E94E25">
        <w:rPr>
          <w:rFonts w:ascii="Arial" w:hAnsi="Arial" w:cs="Arial"/>
          <w:sz w:val="20"/>
          <w:szCs w:val="20"/>
        </w:rPr>
        <w:t xml:space="preserve">currently stands for </w:t>
      </w:r>
      <w:r w:rsidRPr="00E94E25">
        <w:rPr>
          <w:rFonts w:ascii="Arial" w:hAnsi="Arial" w:cs="Arial"/>
          <w:sz w:val="20"/>
          <w:szCs w:val="20"/>
        </w:rPr>
        <w:t xml:space="preserve">about 100 women. They will be invited to advance their knowledge and skills on broad spectrum of governance-related aspects via leadership schools and networking activities. Topics will include: Leadership, Negotiation and Communication, Community Development, Municipal Sectoral Services, Gender Analysis, etc. At the end of each leadership school the participants will be provided opportunity to initiate and lead local </w:t>
      </w:r>
      <w:r w:rsidRPr="00E94E25">
        <w:rPr>
          <w:rFonts w:ascii="Arial" w:hAnsi="Arial" w:cs="Arial"/>
          <w:sz w:val="20"/>
          <w:szCs w:val="20"/>
        </w:rPr>
        <w:lastRenderedPageBreak/>
        <w:t>mini-project via mini grant. (up to 15 grants will be disbursed). This group will also benefit from continuous learning modalities such as mentoring, job shadowing, coaching, etc. UNDP’s “Women in Politics” project</w:t>
      </w:r>
      <w:r w:rsidR="00A10358" w:rsidRPr="00E94E25">
        <w:rPr>
          <w:rFonts w:ascii="Arial" w:hAnsi="Arial" w:cs="Arial"/>
          <w:sz w:val="20"/>
          <w:szCs w:val="20"/>
        </w:rPr>
        <w:t xml:space="preserve"> (funded by UK Good Governance Fund) </w:t>
      </w:r>
      <w:r w:rsidRPr="00E94E25">
        <w:rPr>
          <w:rFonts w:ascii="Arial" w:hAnsi="Arial" w:cs="Arial"/>
          <w:sz w:val="20"/>
          <w:szCs w:val="20"/>
        </w:rPr>
        <w:t>implemented in parallel</w:t>
      </w:r>
      <w:r w:rsidR="00EF5626" w:rsidRPr="00E94E25">
        <w:rPr>
          <w:rFonts w:ascii="Arial" w:hAnsi="Arial" w:cs="Arial"/>
          <w:sz w:val="20"/>
          <w:szCs w:val="20"/>
        </w:rPr>
        <w:t>,</w:t>
      </w:r>
      <w:r w:rsidRPr="00E94E25">
        <w:rPr>
          <w:rFonts w:ascii="Arial" w:hAnsi="Arial" w:cs="Arial"/>
          <w:sz w:val="20"/>
          <w:szCs w:val="20"/>
        </w:rPr>
        <w:t xml:space="preserve"> has </w:t>
      </w:r>
      <w:r w:rsidR="00EF5626" w:rsidRPr="00E94E25">
        <w:rPr>
          <w:rFonts w:ascii="Arial" w:hAnsi="Arial" w:cs="Arial"/>
          <w:sz w:val="20"/>
          <w:szCs w:val="20"/>
        </w:rPr>
        <w:t xml:space="preserve">a </w:t>
      </w:r>
      <w:r w:rsidRPr="00E94E25">
        <w:rPr>
          <w:rFonts w:ascii="Arial" w:hAnsi="Arial" w:cs="Arial"/>
          <w:sz w:val="20"/>
          <w:szCs w:val="20"/>
        </w:rPr>
        <w:t>similar programmatic component for elected females in non-enlarged municipalities. The projects’ teams will unite the efforts to ensuring broader networking and experience exchange among elected female leaders, as well as will offer a policy dialogue platform to discuss the legislative changes and reforms</w:t>
      </w:r>
      <w:r w:rsidR="00EF5626" w:rsidRPr="00E94E25">
        <w:rPr>
          <w:rFonts w:ascii="Arial" w:hAnsi="Arial" w:cs="Arial"/>
          <w:sz w:val="20"/>
          <w:szCs w:val="20"/>
        </w:rPr>
        <w:t xml:space="preserve">, </w:t>
      </w:r>
      <w:r w:rsidRPr="00E94E25">
        <w:rPr>
          <w:rFonts w:ascii="Arial" w:hAnsi="Arial" w:cs="Arial"/>
          <w:sz w:val="20"/>
          <w:szCs w:val="20"/>
        </w:rPr>
        <w:t xml:space="preserve">develop and present their </w:t>
      </w:r>
      <w:r w:rsidR="00EF5626" w:rsidRPr="00E94E25">
        <w:rPr>
          <w:rFonts w:ascii="Arial" w:hAnsi="Arial" w:cs="Arial"/>
          <w:sz w:val="20"/>
          <w:szCs w:val="20"/>
        </w:rPr>
        <w:t xml:space="preserve">collective </w:t>
      </w:r>
      <w:r w:rsidRPr="00E94E25">
        <w:rPr>
          <w:rFonts w:ascii="Arial" w:hAnsi="Arial" w:cs="Arial"/>
          <w:sz w:val="20"/>
          <w:szCs w:val="20"/>
        </w:rPr>
        <w:t>position on the issue</w:t>
      </w:r>
      <w:r w:rsidR="00EF5626" w:rsidRPr="00E94E25">
        <w:rPr>
          <w:rFonts w:ascii="Arial" w:hAnsi="Arial" w:cs="Arial"/>
          <w:sz w:val="20"/>
          <w:szCs w:val="20"/>
        </w:rPr>
        <w:t>s</w:t>
      </w:r>
      <w:r w:rsidRPr="00E94E25">
        <w:rPr>
          <w:rFonts w:ascii="Arial" w:hAnsi="Arial" w:cs="Arial"/>
          <w:sz w:val="20"/>
          <w:szCs w:val="20"/>
        </w:rPr>
        <w:t xml:space="preserve"> to </w:t>
      </w:r>
      <w:r w:rsidR="00EF5626" w:rsidRPr="00E94E25">
        <w:rPr>
          <w:rFonts w:ascii="Arial" w:hAnsi="Arial" w:cs="Arial"/>
          <w:sz w:val="20"/>
          <w:szCs w:val="20"/>
        </w:rPr>
        <w:t>G</w:t>
      </w:r>
      <w:r w:rsidRPr="00E94E25">
        <w:rPr>
          <w:rFonts w:ascii="Arial" w:hAnsi="Arial" w:cs="Arial"/>
          <w:sz w:val="20"/>
          <w:szCs w:val="20"/>
        </w:rPr>
        <w:t xml:space="preserve">overnment and </w:t>
      </w:r>
      <w:r w:rsidR="00EF5626" w:rsidRPr="00E94E25">
        <w:rPr>
          <w:rFonts w:ascii="Arial" w:hAnsi="Arial" w:cs="Arial"/>
          <w:sz w:val="20"/>
          <w:szCs w:val="20"/>
        </w:rPr>
        <w:t>N</w:t>
      </w:r>
      <w:r w:rsidRPr="00E94E25">
        <w:rPr>
          <w:rFonts w:ascii="Arial" w:hAnsi="Arial" w:cs="Arial"/>
          <w:sz w:val="20"/>
          <w:szCs w:val="20"/>
        </w:rPr>
        <w:t xml:space="preserve">ational </w:t>
      </w:r>
      <w:r w:rsidR="00EF5626" w:rsidRPr="00E94E25">
        <w:rPr>
          <w:rFonts w:ascii="Arial" w:hAnsi="Arial" w:cs="Arial"/>
          <w:sz w:val="20"/>
          <w:szCs w:val="20"/>
        </w:rPr>
        <w:t>A</w:t>
      </w:r>
      <w:r w:rsidRPr="00E94E25">
        <w:rPr>
          <w:rFonts w:ascii="Arial" w:hAnsi="Arial" w:cs="Arial"/>
          <w:sz w:val="20"/>
          <w:szCs w:val="20"/>
        </w:rPr>
        <w:t>ssembly.</w:t>
      </w:r>
    </w:p>
    <w:p w14:paraId="3DAA4800" w14:textId="77777777" w:rsidR="003216EA" w:rsidRPr="00E94E25" w:rsidRDefault="003216EA" w:rsidP="003216EA">
      <w:pPr>
        <w:pStyle w:val="ListParagraph"/>
        <w:tabs>
          <w:tab w:val="left" w:pos="360"/>
        </w:tabs>
        <w:spacing w:after="0" w:line="276" w:lineRule="auto"/>
        <w:jc w:val="both"/>
        <w:rPr>
          <w:rFonts w:ascii="Arial" w:eastAsia="Times New Roman" w:hAnsi="Arial" w:cs="Arial"/>
          <w:b/>
          <w:sz w:val="20"/>
          <w:szCs w:val="20"/>
          <w:lang w:val="en-GB"/>
        </w:rPr>
      </w:pPr>
    </w:p>
    <w:p w14:paraId="35DA9303" w14:textId="5E160A1B" w:rsidR="003216EA" w:rsidRPr="00E94E25" w:rsidRDefault="002E5C4F" w:rsidP="003216EA">
      <w:pPr>
        <w:pStyle w:val="ListParagraph"/>
        <w:numPr>
          <w:ilvl w:val="1"/>
          <w:numId w:val="5"/>
        </w:numPr>
        <w:tabs>
          <w:tab w:val="left" w:pos="360"/>
        </w:tabs>
        <w:spacing w:after="0" w:line="276" w:lineRule="auto"/>
        <w:jc w:val="both"/>
        <w:rPr>
          <w:rFonts w:ascii="Arial" w:eastAsia="Times New Roman" w:hAnsi="Arial" w:cs="Arial"/>
          <w:b/>
          <w:sz w:val="20"/>
          <w:szCs w:val="20"/>
          <w:lang w:val="en-GB"/>
        </w:rPr>
      </w:pPr>
      <w:r w:rsidRPr="00E94E25">
        <w:rPr>
          <w:rFonts w:ascii="Arial" w:eastAsia="Times New Roman" w:hAnsi="Arial" w:cs="Arial"/>
          <w:b/>
          <w:sz w:val="20"/>
          <w:szCs w:val="20"/>
          <w:lang w:val="en-GB"/>
        </w:rPr>
        <w:t>Female-led Advisory Committees:</w:t>
      </w:r>
      <w:r w:rsidRPr="00E94E25">
        <w:rPr>
          <w:rFonts w:ascii="Arial" w:hAnsi="Arial" w:cs="Arial"/>
          <w:sz w:val="20"/>
        </w:rPr>
        <w:t xml:space="preserve"> </w:t>
      </w:r>
      <w:r w:rsidRPr="00E94E25">
        <w:rPr>
          <w:rFonts w:ascii="Arial" w:hAnsi="Arial" w:cs="Arial"/>
          <w:sz w:val="20"/>
          <w:szCs w:val="20"/>
        </w:rPr>
        <w:t>One of the formal participation mechanisms for citizens is</w:t>
      </w:r>
      <w:r w:rsidR="00EF5626" w:rsidRPr="00E94E25">
        <w:rPr>
          <w:rFonts w:ascii="Arial" w:hAnsi="Arial" w:cs="Arial"/>
          <w:sz w:val="20"/>
          <w:szCs w:val="20"/>
        </w:rPr>
        <w:t xml:space="preserve"> formation </w:t>
      </w:r>
      <w:r w:rsidRPr="00E94E25">
        <w:rPr>
          <w:rFonts w:ascii="Arial" w:hAnsi="Arial" w:cs="Arial"/>
          <w:sz w:val="20"/>
          <w:szCs w:val="20"/>
        </w:rPr>
        <w:t xml:space="preserve">of advisory bodies by </w:t>
      </w:r>
      <w:r w:rsidR="00EF5626" w:rsidRPr="00E94E25">
        <w:rPr>
          <w:rFonts w:ascii="Arial" w:hAnsi="Arial" w:cs="Arial"/>
          <w:sz w:val="20"/>
          <w:szCs w:val="20"/>
        </w:rPr>
        <w:t xml:space="preserve">the </w:t>
      </w:r>
      <w:r w:rsidRPr="00E94E25">
        <w:rPr>
          <w:rFonts w:ascii="Arial" w:hAnsi="Arial" w:cs="Arial"/>
          <w:sz w:val="20"/>
          <w:szCs w:val="20"/>
        </w:rPr>
        <w:t xml:space="preserve">head of community. In the enlarged municipalities, where there </w:t>
      </w:r>
      <w:r w:rsidR="002627DB" w:rsidRPr="00E94E25">
        <w:rPr>
          <w:rFonts w:ascii="Arial" w:hAnsi="Arial" w:cs="Arial"/>
          <w:sz w:val="20"/>
          <w:szCs w:val="20"/>
        </w:rPr>
        <w:t xml:space="preserve">is </w:t>
      </w:r>
      <w:r w:rsidRPr="00E94E25">
        <w:rPr>
          <w:rFonts w:ascii="Arial" w:hAnsi="Arial" w:cs="Arial"/>
          <w:sz w:val="20"/>
          <w:szCs w:val="20"/>
        </w:rPr>
        <w:t>no elected female official</w:t>
      </w:r>
      <w:r w:rsidR="009F1363" w:rsidRPr="00E94E25">
        <w:rPr>
          <w:rFonts w:ascii="Arial" w:hAnsi="Arial" w:cs="Arial"/>
          <w:sz w:val="20"/>
          <w:szCs w:val="20"/>
        </w:rPr>
        <w:t>,</w:t>
      </w:r>
      <w:r w:rsidRPr="00E94E25">
        <w:rPr>
          <w:rFonts w:ascii="Arial" w:hAnsi="Arial" w:cs="Arial"/>
          <w:sz w:val="20"/>
          <w:szCs w:val="20"/>
        </w:rPr>
        <w:t xml:space="preserve"> advisory committees will be formed (up to 15), so that they lead women-related advocacy- and policy-related activity and influence the decisions, especially those relating to women, youth, and venerable/marginalized groups. The groups can be of generic mandate or around specific issues (e.g. good quality pre-school education, high hygiene standards in kindergartens, schools, and other public institution, etc.). The project team will facilitate co-designing of the committee/group and support them in developing their by-laws, strategies and actions plans, as well as backstop them when needed with revision of the prepared reports and recommendation packages. This groups will be offered small grant schemes to contribute </w:t>
      </w:r>
      <w:r w:rsidR="00EF5626" w:rsidRPr="00E94E25">
        <w:rPr>
          <w:rFonts w:ascii="Arial" w:hAnsi="Arial" w:cs="Arial"/>
          <w:sz w:val="20"/>
          <w:szCs w:val="20"/>
        </w:rPr>
        <w:t>to</w:t>
      </w:r>
      <w:r w:rsidRPr="00E94E25">
        <w:rPr>
          <w:rFonts w:ascii="Arial" w:hAnsi="Arial" w:cs="Arial"/>
          <w:sz w:val="20"/>
          <w:szCs w:val="20"/>
        </w:rPr>
        <w:t xml:space="preserve"> local democracy in their enlarged municipalities (up to 15 grants will be disbursed). This component will be closely synergized with another SDC-funded UN Women – UNDP joint “Women Economic Empowerment in South Caucasus”, one of the major components of which is to socially mobilize female groups in 11 enlarged municipalities of Shirak and Gegharkunik. The projects’ teams will work closely to learn from each other’s’ experiences, build upon each other’s achievements and capacitated cadre for better effectiveness and efficiency of invested resources. Another possible amendment to the RA Law on LSG is possibility for civic groups to run for elections in equal terms with political parties. If this materializes, the female-committees will qualify as civic group and have good chances to </w:t>
      </w:r>
      <w:r w:rsidR="00A10358" w:rsidRPr="00E94E25">
        <w:rPr>
          <w:rFonts w:ascii="Arial" w:hAnsi="Arial" w:cs="Arial"/>
          <w:sz w:val="20"/>
          <w:szCs w:val="20"/>
        </w:rPr>
        <w:t xml:space="preserve">be represented in </w:t>
      </w:r>
      <w:r w:rsidRPr="00E94E25">
        <w:rPr>
          <w:rFonts w:ascii="Arial" w:hAnsi="Arial" w:cs="Arial"/>
          <w:sz w:val="20"/>
          <w:szCs w:val="20"/>
        </w:rPr>
        <w:t xml:space="preserve">the local self-government.  </w:t>
      </w:r>
    </w:p>
    <w:p w14:paraId="0E8E87A7" w14:textId="77777777" w:rsidR="003216EA" w:rsidRPr="00E94E25" w:rsidRDefault="003216EA" w:rsidP="003216EA">
      <w:pPr>
        <w:pStyle w:val="ListParagraph"/>
        <w:tabs>
          <w:tab w:val="left" w:pos="360"/>
        </w:tabs>
        <w:spacing w:after="0" w:line="276" w:lineRule="auto"/>
        <w:jc w:val="both"/>
        <w:rPr>
          <w:rFonts w:ascii="Arial" w:eastAsia="Times New Roman" w:hAnsi="Arial" w:cs="Arial"/>
          <w:b/>
          <w:sz w:val="20"/>
          <w:szCs w:val="20"/>
          <w:lang w:val="en-GB"/>
        </w:rPr>
      </w:pPr>
    </w:p>
    <w:p w14:paraId="55A67F2C" w14:textId="422B810E" w:rsidR="003216EA" w:rsidRPr="00E94E25" w:rsidRDefault="002E5C4F" w:rsidP="003216EA">
      <w:pPr>
        <w:pStyle w:val="ListParagraph"/>
        <w:numPr>
          <w:ilvl w:val="1"/>
          <w:numId w:val="5"/>
        </w:numPr>
        <w:tabs>
          <w:tab w:val="left" w:pos="360"/>
        </w:tabs>
        <w:spacing w:after="0" w:line="276" w:lineRule="auto"/>
        <w:jc w:val="both"/>
        <w:rPr>
          <w:rFonts w:ascii="Arial" w:eastAsia="Times New Roman" w:hAnsi="Arial" w:cs="Arial"/>
          <w:b/>
          <w:sz w:val="20"/>
          <w:szCs w:val="20"/>
          <w:lang w:val="en-GB"/>
        </w:rPr>
      </w:pPr>
      <w:r w:rsidRPr="00E94E25">
        <w:rPr>
          <w:rFonts w:ascii="Arial" w:eastAsia="Times New Roman" w:hAnsi="Arial" w:cs="Arial"/>
          <w:b/>
          <w:sz w:val="20"/>
          <w:szCs w:val="20"/>
          <w:lang w:val="en-GB"/>
        </w:rPr>
        <w:t>Development of local resource cadres for capacity development work:</w:t>
      </w:r>
      <w:r w:rsidRPr="00E94E25">
        <w:rPr>
          <w:rFonts w:ascii="Arial" w:hAnsi="Arial" w:cs="Arial"/>
          <w:sz w:val="20"/>
        </w:rPr>
        <w:t xml:space="preserve"> </w:t>
      </w:r>
      <w:r w:rsidRPr="00E94E25">
        <w:rPr>
          <w:rFonts w:ascii="Arial" w:hAnsi="Arial" w:cs="Arial"/>
          <w:sz w:val="20"/>
          <w:szCs w:val="20"/>
        </w:rPr>
        <w:t xml:space="preserve">based on the accumulated  expertise and experience of the WILD projects’ beneficiaries, as well as newcomer talent, a group of 20 local experts/community mobilizers will be formed and strengthened to replicate UNDP successful models (pre-electoral support, SMS polling, etc.), including self-driven initiatives of women and youth, supported within previous projects. Step-by-step guides of all models (in total 6) will be developed and specially tailored Training of Trainers will be organized for the mentioned group for proper transfer of knowledge and skill-building. After the training the mobilizers will be entrusted to lead/facilitate the work in the communities of Armenia. </w:t>
      </w:r>
    </w:p>
    <w:p w14:paraId="78D889CD" w14:textId="77777777" w:rsidR="003216EA" w:rsidRPr="00E94E25" w:rsidRDefault="003216EA" w:rsidP="003216EA">
      <w:pPr>
        <w:pStyle w:val="ListParagraph"/>
        <w:tabs>
          <w:tab w:val="left" w:pos="360"/>
        </w:tabs>
        <w:spacing w:after="0" w:line="276" w:lineRule="auto"/>
        <w:jc w:val="both"/>
        <w:rPr>
          <w:rFonts w:ascii="Arial" w:eastAsia="Times New Roman" w:hAnsi="Arial" w:cs="Arial"/>
          <w:b/>
          <w:sz w:val="20"/>
          <w:szCs w:val="20"/>
          <w:lang w:val="en-GB"/>
        </w:rPr>
      </w:pPr>
    </w:p>
    <w:p w14:paraId="74421DAA" w14:textId="422005E9" w:rsidR="003216EA" w:rsidRPr="00E94E25" w:rsidRDefault="002915EF" w:rsidP="003216EA">
      <w:pPr>
        <w:pStyle w:val="ListParagraph"/>
        <w:numPr>
          <w:ilvl w:val="1"/>
          <w:numId w:val="5"/>
        </w:numPr>
        <w:tabs>
          <w:tab w:val="left" w:pos="360"/>
        </w:tabs>
        <w:spacing w:after="0" w:line="276" w:lineRule="auto"/>
        <w:jc w:val="both"/>
        <w:rPr>
          <w:rFonts w:ascii="Arial" w:hAnsi="Arial" w:cs="Arial"/>
          <w:sz w:val="20"/>
          <w:szCs w:val="20"/>
        </w:rPr>
      </w:pPr>
      <w:r w:rsidRPr="00E94E25">
        <w:rPr>
          <w:rFonts w:ascii="Arial" w:eastAsia="Times New Roman" w:hAnsi="Arial" w:cs="Arial"/>
          <w:b/>
          <w:sz w:val="20"/>
          <w:szCs w:val="20"/>
          <w:lang w:val="en-GB"/>
        </w:rPr>
        <w:t>Gender mainstreaming in local governance:</w:t>
      </w:r>
      <w:r w:rsidRPr="00E94E25">
        <w:rPr>
          <w:rFonts w:ascii="Arial" w:hAnsi="Arial" w:cs="Arial"/>
          <w:sz w:val="20"/>
          <w:szCs w:val="20"/>
        </w:rPr>
        <w:t xml:space="preserve"> The project will work with local government representatives (predominantly male) in enlarged municipalities to develop their capacity on gender aspects of local government and equip them with necessary tools and techniques for sex- and age-disaggregated data collection, development of more gender-sensitive annual work plans and five-year community development plans. The ‘seeds were planted’ for that already in previous WiLD 2/2 project, when a task force of municipality staff and graduates of UNDP “I Am the Community” youth model were trained on gender analysis and gender mainstreaming. Areni is one of the champion enlarged municipalities that managed to collect all necessary data for gender analysis. Based on Areni experience a step by step guide will be developed for other municipalities. In total in 20 communities will benefit from this activity.</w:t>
      </w:r>
    </w:p>
    <w:p w14:paraId="59614A82" w14:textId="77777777" w:rsidR="003216EA" w:rsidRPr="00E94E25" w:rsidRDefault="003216EA" w:rsidP="003216EA">
      <w:pPr>
        <w:pStyle w:val="ListParagraph"/>
        <w:rPr>
          <w:rFonts w:ascii="Arial" w:eastAsia="Times New Roman" w:hAnsi="Arial" w:cs="Arial"/>
          <w:b/>
          <w:sz w:val="20"/>
          <w:szCs w:val="20"/>
          <w:lang w:val="en-GB"/>
        </w:rPr>
      </w:pPr>
    </w:p>
    <w:p w14:paraId="22F563BD" w14:textId="32A5E195" w:rsidR="003216EA" w:rsidRPr="00E94E25" w:rsidRDefault="00343033" w:rsidP="003216EA">
      <w:pPr>
        <w:pStyle w:val="ListParagraph"/>
        <w:numPr>
          <w:ilvl w:val="1"/>
          <w:numId w:val="5"/>
        </w:numPr>
        <w:tabs>
          <w:tab w:val="left" w:pos="360"/>
        </w:tabs>
        <w:spacing w:after="0" w:line="276" w:lineRule="auto"/>
        <w:jc w:val="both"/>
        <w:rPr>
          <w:rFonts w:ascii="Arial" w:eastAsia="Times New Roman" w:hAnsi="Arial" w:cs="Arial"/>
          <w:b/>
          <w:sz w:val="20"/>
          <w:szCs w:val="20"/>
          <w:lang w:val="en-GB"/>
        </w:rPr>
      </w:pPr>
      <w:r w:rsidRPr="00E94E25">
        <w:rPr>
          <w:rFonts w:ascii="Arial" w:eastAsia="Times New Roman" w:hAnsi="Arial" w:cs="Arial"/>
          <w:b/>
          <w:sz w:val="20"/>
          <w:szCs w:val="20"/>
          <w:lang w:val="en-GB"/>
        </w:rPr>
        <w:t>Thematic research:</w:t>
      </w:r>
      <w:r w:rsidRPr="00E94E25">
        <w:rPr>
          <w:rFonts w:ascii="Arial" w:hAnsi="Arial" w:cs="Arial"/>
          <w:sz w:val="20"/>
          <w:szCs w:val="20"/>
        </w:rPr>
        <w:t xml:space="preserve"> The project areas are interconnected and are at the intersection of local governance, participatory democracy and gender equality. During the project implementation the project will need information and data in the mentioned areas. Hence several researches and desk reviews will be undertaken to inform the work of then teams, with respective knowledge products and tool kits developed as needed (in total 10). </w:t>
      </w:r>
    </w:p>
    <w:p w14:paraId="4713BF85" w14:textId="77777777" w:rsidR="003216EA" w:rsidRPr="00E94E25" w:rsidRDefault="003216EA" w:rsidP="003216EA">
      <w:pPr>
        <w:pStyle w:val="ListParagraph"/>
        <w:rPr>
          <w:rFonts w:ascii="Arial" w:eastAsia="Times New Roman" w:hAnsi="Arial" w:cs="Arial"/>
          <w:b/>
          <w:sz w:val="20"/>
          <w:szCs w:val="20"/>
          <w:lang w:val="en-GB"/>
        </w:rPr>
      </w:pPr>
    </w:p>
    <w:p w14:paraId="30530C3D" w14:textId="14628783" w:rsidR="00305F6A" w:rsidRPr="00E94E25" w:rsidRDefault="009B5CA6" w:rsidP="003216EA">
      <w:pPr>
        <w:pStyle w:val="ListParagraph"/>
        <w:numPr>
          <w:ilvl w:val="1"/>
          <w:numId w:val="5"/>
        </w:numPr>
        <w:tabs>
          <w:tab w:val="left" w:pos="360"/>
        </w:tabs>
        <w:spacing w:after="0" w:line="276" w:lineRule="auto"/>
        <w:jc w:val="both"/>
        <w:rPr>
          <w:rFonts w:ascii="Arial" w:eastAsia="Times New Roman" w:hAnsi="Arial" w:cs="Arial"/>
          <w:b/>
          <w:sz w:val="20"/>
          <w:szCs w:val="20"/>
          <w:lang w:val="en-GB"/>
        </w:rPr>
      </w:pPr>
      <w:r w:rsidRPr="00E94E25">
        <w:rPr>
          <w:rFonts w:ascii="Arial" w:eastAsia="Times New Roman" w:hAnsi="Arial" w:cs="Arial"/>
          <w:b/>
          <w:sz w:val="20"/>
          <w:szCs w:val="20"/>
          <w:lang w:val="en-GB"/>
        </w:rPr>
        <w:t xml:space="preserve">Creative </w:t>
      </w:r>
      <w:r w:rsidR="00305F6A" w:rsidRPr="00E94E25">
        <w:rPr>
          <w:rFonts w:ascii="Arial" w:eastAsia="Times New Roman" w:hAnsi="Arial" w:cs="Arial"/>
          <w:b/>
          <w:sz w:val="20"/>
          <w:szCs w:val="20"/>
          <w:lang w:val="en-GB"/>
        </w:rPr>
        <w:t>campaigns</w:t>
      </w:r>
      <w:r w:rsidRPr="00E94E25">
        <w:rPr>
          <w:rFonts w:ascii="Arial" w:hAnsi="Arial" w:cs="Arial"/>
          <w:b/>
          <w:sz w:val="20"/>
          <w:szCs w:val="20"/>
        </w:rPr>
        <w:t>:</w:t>
      </w:r>
      <w:r w:rsidRPr="00E94E25">
        <w:rPr>
          <w:rFonts w:ascii="Arial" w:hAnsi="Arial" w:cs="Arial"/>
          <w:sz w:val="20"/>
          <w:szCs w:val="20"/>
        </w:rPr>
        <w:t xml:space="preserve"> Women- and youth-led creative campaign will be supported by the project</w:t>
      </w:r>
      <w:r w:rsidR="00305F6A" w:rsidRPr="00E94E25">
        <w:rPr>
          <w:rFonts w:ascii="Arial" w:hAnsi="Arial" w:cs="Arial"/>
          <w:sz w:val="20"/>
          <w:szCs w:val="20"/>
        </w:rPr>
        <w:t xml:space="preserve"> to promote gender equality at local level. </w:t>
      </w:r>
    </w:p>
    <w:p w14:paraId="2182533C" w14:textId="77777777" w:rsidR="00305F6A" w:rsidRPr="00E94E25" w:rsidRDefault="00305F6A" w:rsidP="003216EA">
      <w:pPr>
        <w:tabs>
          <w:tab w:val="left" w:pos="360"/>
        </w:tabs>
        <w:spacing w:after="0" w:line="276" w:lineRule="auto"/>
        <w:ind w:left="360"/>
        <w:rPr>
          <w:rFonts w:cs="Arial"/>
          <w:b/>
          <w:sz w:val="20"/>
          <w:szCs w:val="20"/>
        </w:rPr>
      </w:pPr>
    </w:p>
    <w:p w14:paraId="4F2552EF" w14:textId="40C3D7B0" w:rsidR="002E5C4F" w:rsidRPr="00E94E25" w:rsidRDefault="002E5C4F" w:rsidP="00723282">
      <w:pPr>
        <w:pStyle w:val="ListParagraph"/>
        <w:spacing w:after="0" w:line="276" w:lineRule="auto"/>
        <w:ind w:left="360"/>
        <w:jc w:val="both"/>
        <w:rPr>
          <w:rFonts w:ascii="Arial" w:hAnsi="Arial" w:cs="Arial"/>
          <w:b/>
          <w:sz w:val="20"/>
          <w:szCs w:val="20"/>
          <w:lang w:val="en-GB"/>
        </w:rPr>
      </w:pPr>
    </w:p>
    <w:p w14:paraId="34365407" w14:textId="77777777" w:rsidR="003216EA" w:rsidRPr="00E94E25" w:rsidRDefault="003216EA" w:rsidP="00723282">
      <w:pPr>
        <w:pStyle w:val="ListParagraph"/>
        <w:spacing w:after="0" w:line="276" w:lineRule="auto"/>
        <w:ind w:left="360"/>
        <w:jc w:val="both"/>
        <w:rPr>
          <w:rFonts w:ascii="Arial" w:hAnsi="Arial" w:cs="Arial"/>
          <w:b/>
          <w:sz w:val="20"/>
          <w:szCs w:val="20"/>
          <w:lang w:val="en-GB"/>
        </w:rPr>
      </w:pPr>
    </w:p>
    <w:p w14:paraId="5E5119E4" w14:textId="685B202F" w:rsidR="00431E4A" w:rsidRPr="00E94E25" w:rsidRDefault="00431E4A" w:rsidP="002E5C4F">
      <w:pPr>
        <w:rPr>
          <w:rFonts w:cs="Arial"/>
          <w:sz w:val="20"/>
          <w:szCs w:val="20"/>
        </w:rPr>
      </w:pPr>
    </w:p>
    <w:p w14:paraId="091CA054" w14:textId="77777777" w:rsidR="002E5C4F" w:rsidRPr="00E94E25" w:rsidRDefault="002E5C4F" w:rsidP="002E5C4F">
      <w:pPr>
        <w:pStyle w:val="ListParagraph"/>
        <w:spacing w:line="276" w:lineRule="auto"/>
        <w:ind w:left="0"/>
        <w:jc w:val="both"/>
        <w:rPr>
          <w:rFonts w:ascii="Arial" w:eastAsia="Times New Roman" w:hAnsi="Arial" w:cs="Arial"/>
          <w:b/>
          <w:lang w:val="en-GB"/>
        </w:rPr>
      </w:pPr>
      <w:r w:rsidRPr="00E94E25">
        <w:rPr>
          <w:rFonts w:ascii="Arial" w:eastAsia="Times New Roman" w:hAnsi="Arial" w:cs="Arial"/>
          <w:b/>
          <w:lang w:val="en-GB"/>
        </w:rPr>
        <w:t>Resources Required to Achieve the Expected Results</w:t>
      </w:r>
    </w:p>
    <w:p w14:paraId="2A3F698B" w14:textId="77777777" w:rsidR="002E5C4F" w:rsidRPr="00E94E25" w:rsidRDefault="002E5C4F" w:rsidP="002E5C4F">
      <w:pPr>
        <w:spacing w:before="240" w:line="276" w:lineRule="auto"/>
        <w:rPr>
          <w:rFonts w:cs="Arial"/>
          <w:sz w:val="20"/>
          <w:szCs w:val="20"/>
        </w:rPr>
      </w:pPr>
      <w:r w:rsidRPr="00E94E25">
        <w:rPr>
          <w:rFonts w:cs="Arial"/>
          <w:sz w:val="20"/>
          <w:szCs w:val="20"/>
        </w:rPr>
        <w:t xml:space="preserve">The resources required for the achievement of targets and results are categorized in three groups: financial, human and technical. </w:t>
      </w:r>
    </w:p>
    <w:p w14:paraId="5DC0C7B8" w14:textId="4D9609F9" w:rsidR="002E5C4F" w:rsidRPr="00E94E25" w:rsidRDefault="002E5C4F" w:rsidP="002E5C4F">
      <w:pPr>
        <w:spacing w:before="240" w:line="276" w:lineRule="auto"/>
        <w:rPr>
          <w:rFonts w:cs="Arial"/>
          <w:sz w:val="20"/>
          <w:szCs w:val="20"/>
        </w:rPr>
      </w:pPr>
      <w:r w:rsidRPr="00E94E25">
        <w:rPr>
          <w:rFonts w:cs="Arial"/>
          <w:sz w:val="20"/>
          <w:szCs w:val="20"/>
        </w:rPr>
        <w:t xml:space="preserve">Human resources will include expertise on aspects of gender equality, local governance and participatory democracy, communication, participatory research, social innovation and municipal sectoral services. UNDP will contribute with project management and subject-matter expertise. The program will also benefit from the knowledge of other projects implemented in parallel with the project within Gender Equality and Women Empowerment portfolio (Women in Politics, Women’s Economic Empowerment in South Caucasus, Gender Equality in Public Administration, as well as parallel initiatives on local development in the Sustainable and Resilient Growth Portfolio). </w:t>
      </w:r>
    </w:p>
    <w:p w14:paraId="47BACFF6" w14:textId="39A935F6" w:rsidR="002E5C4F" w:rsidRPr="00E94E25" w:rsidRDefault="002E5C4F" w:rsidP="002E5C4F">
      <w:pPr>
        <w:spacing w:before="240" w:line="276" w:lineRule="auto"/>
        <w:rPr>
          <w:rFonts w:cs="Arial"/>
          <w:sz w:val="20"/>
          <w:szCs w:val="20"/>
        </w:rPr>
      </w:pPr>
      <w:r w:rsidRPr="00E94E25">
        <w:rPr>
          <w:rFonts w:cs="Arial"/>
          <w:sz w:val="20"/>
          <w:szCs w:val="20"/>
        </w:rPr>
        <w:t>The program will build on the existing human resource cadre, formed within previous UNDP Women in Local Democracy projects. The ‘how-to’</w:t>
      </w:r>
      <w:r w:rsidR="00E45C04" w:rsidRPr="00E94E25">
        <w:rPr>
          <w:rFonts w:cs="Arial"/>
          <w:sz w:val="20"/>
          <w:szCs w:val="20"/>
        </w:rPr>
        <w:t xml:space="preserve"> </w:t>
      </w:r>
      <w:r w:rsidRPr="00E94E25">
        <w:rPr>
          <w:rFonts w:cs="Arial"/>
          <w:sz w:val="20"/>
          <w:szCs w:val="20"/>
        </w:rPr>
        <w:t xml:space="preserve">s of the program will be handed over to the locally and regionally formed active groups, who will be able to continue and replicate the knowledge. </w:t>
      </w:r>
    </w:p>
    <w:p w14:paraId="6217836A" w14:textId="021510EC" w:rsidR="00661F84" w:rsidRPr="00E94E25" w:rsidRDefault="002E5C4F" w:rsidP="002E5C4F">
      <w:pPr>
        <w:spacing w:before="240" w:line="276" w:lineRule="auto"/>
        <w:rPr>
          <w:rFonts w:cs="Arial"/>
          <w:sz w:val="20"/>
          <w:szCs w:val="20"/>
        </w:rPr>
      </w:pPr>
      <w:r w:rsidRPr="00E94E25">
        <w:rPr>
          <w:rFonts w:cs="Arial"/>
          <w:sz w:val="20"/>
          <w:szCs w:val="20"/>
        </w:rPr>
        <w:t>UNDP will also tap into its country office (UNDP Sustainable Growth and Resilience Portfolio projects, Kolba Lab, and ImpactAim Venture Accelerator), regional and global knowledge on subject matter. The Project team will explore opportunities to combine financial, technical and human resources of partners or parallel initiatives for joint actions and better efficiency.</w:t>
      </w:r>
    </w:p>
    <w:p w14:paraId="08B9FCDB" w14:textId="77777777" w:rsidR="002E5C4F" w:rsidRPr="00E94E25" w:rsidRDefault="002E5C4F" w:rsidP="002E5C4F">
      <w:pPr>
        <w:spacing w:before="240" w:line="276" w:lineRule="auto"/>
        <w:rPr>
          <w:rFonts w:cs="Arial"/>
          <w:b/>
          <w:szCs w:val="22"/>
        </w:rPr>
      </w:pPr>
      <w:r w:rsidRPr="00E94E25">
        <w:rPr>
          <w:rFonts w:cs="Arial"/>
          <w:b/>
          <w:szCs w:val="22"/>
        </w:rPr>
        <w:t>Partnerships and Synergies</w:t>
      </w:r>
    </w:p>
    <w:p w14:paraId="62260BB6" w14:textId="77777777" w:rsidR="002E5C4F" w:rsidRPr="00E94E25" w:rsidRDefault="002E5C4F" w:rsidP="002E5C4F">
      <w:pPr>
        <w:spacing w:before="240" w:line="276" w:lineRule="auto"/>
        <w:rPr>
          <w:rFonts w:cs="Arial"/>
          <w:sz w:val="20"/>
          <w:szCs w:val="20"/>
        </w:rPr>
      </w:pPr>
      <w:r w:rsidRPr="00E94E25">
        <w:rPr>
          <w:rFonts w:cs="Arial"/>
          <w:sz w:val="20"/>
          <w:szCs w:val="20"/>
        </w:rPr>
        <w:t xml:space="preserve">The project will continue its main established partnership pathway, including national counterparts, such as the MTAI and local governments. </w:t>
      </w:r>
    </w:p>
    <w:p w14:paraId="689C411F" w14:textId="1F97A184" w:rsidR="002E5C4F" w:rsidRPr="00E94E25" w:rsidRDefault="002E5C4F" w:rsidP="002E5C4F">
      <w:pPr>
        <w:spacing w:before="240" w:line="276" w:lineRule="auto"/>
        <w:rPr>
          <w:rFonts w:cs="Arial"/>
          <w:sz w:val="20"/>
          <w:szCs w:val="20"/>
        </w:rPr>
      </w:pPr>
      <w:r w:rsidRPr="00E94E25">
        <w:rPr>
          <w:rFonts w:cs="Arial"/>
          <w:sz w:val="20"/>
          <w:szCs w:val="20"/>
        </w:rPr>
        <w:t xml:space="preserve">This project has a unique set up and requires good planning and synergies both with partners outside UNDP and inside UNDP. </w:t>
      </w:r>
    </w:p>
    <w:p w14:paraId="4D7B33B4" w14:textId="77777777" w:rsidR="002E5C4F" w:rsidRPr="00E94E25" w:rsidRDefault="002E5C4F" w:rsidP="002E5C4F">
      <w:pPr>
        <w:spacing w:before="240" w:line="276" w:lineRule="auto"/>
        <w:rPr>
          <w:rFonts w:cs="Arial"/>
          <w:b/>
          <w:i/>
          <w:sz w:val="20"/>
          <w:szCs w:val="20"/>
        </w:rPr>
      </w:pPr>
      <w:r w:rsidRPr="00E94E25">
        <w:rPr>
          <w:rFonts w:cs="Arial"/>
          <w:b/>
          <w:i/>
          <w:sz w:val="20"/>
          <w:szCs w:val="20"/>
        </w:rPr>
        <w:t>Outside UNDP</w:t>
      </w:r>
    </w:p>
    <w:p w14:paraId="0A7B5A62" w14:textId="77777777" w:rsidR="002E5C4F" w:rsidRPr="00E94E25" w:rsidRDefault="002E5C4F" w:rsidP="002E5C4F">
      <w:pPr>
        <w:spacing w:before="240" w:line="276" w:lineRule="auto"/>
        <w:rPr>
          <w:rFonts w:cs="Arial"/>
          <w:b/>
          <w:i/>
          <w:sz w:val="20"/>
          <w:szCs w:val="20"/>
        </w:rPr>
      </w:pPr>
      <w:r w:rsidRPr="00E94E25">
        <w:rPr>
          <w:rFonts w:cs="Arial"/>
          <w:sz w:val="20"/>
          <w:szCs w:val="20"/>
          <w:lang w:val="en-US"/>
        </w:rPr>
        <w:t xml:space="preserve">For program implementation and the discussion of general topics of Armenia’s decentralization agenda, a </w:t>
      </w:r>
      <w:r w:rsidRPr="00E94E25">
        <w:rPr>
          <w:rFonts w:cs="Arial"/>
          <w:i/>
          <w:sz w:val="20"/>
          <w:szCs w:val="20"/>
          <w:lang w:val="en-US"/>
        </w:rPr>
        <w:t>Strategic Coordination Committee</w:t>
      </w:r>
      <w:r w:rsidRPr="00E94E25">
        <w:rPr>
          <w:rFonts w:cs="Arial"/>
          <w:sz w:val="20"/>
          <w:szCs w:val="20"/>
          <w:lang w:val="en-US"/>
        </w:rPr>
        <w:t xml:space="preserve"> will be established. GIZ and MTAI, in coordination with the SDC, will convene this Committee to create better synergies and complementarities with other donors-supported projects and initiatives.</w:t>
      </w:r>
    </w:p>
    <w:p w14:paraId="39471AD9" w14:textId="77E94ADA" w:rsidR="002E5C4F" w:rsidRPr="00E94E25" w:rsidRDefault="002E5C4F" w:rsidP="002E5C4F">
      <w:pPr>
        <w:spacing w:before="240" w:line="276" w:lineRule="auto"/>
        <w:rPr>
          <w:rFonts w:cs="Arial"/>
          <w:b/>
          <w:i/>
          <w:sz w:val="20"/>
          <w:szCs w:val="20"/>
        </w:rPr>
      </w:pPr>
      <w:r w:rsidRPr="00E94E25">
        <w:rPr>
          <w:rFonts w:cs="Arial"/>
          <w:sz w:val="20"/>
          <w:szCs w:val="20"/>
        </w:rPr>
        <w:t xml:space="preserve">Coordination and synergy with the Improvement of the </w:t>
      </w:r>
      <w:r w:rsidR="00D56572" w:rsidRPr="00E94E25">
        <w:rPr>
          <w:rFonts w:cs="Arial"/>
          <w:sz w:val="20"/>
          <w:szCs w:val="20"/>
        </w:rPr>
        <w:t>L</w:t>
      </w:r>
      <w:r w:rsidRPr="00E94E25">
        <w:rPr>
          <w:rFonts w:cs="Arial"/>
          <w:sz w:val="20"/>
          <w:szCs w:val="20"/>
        </w:rPr>
        <w:t xml:space="preserve">ocal </w:t>
      </w:r>
      <w:r w:rsidR="00D56572" w:rsidRPr="00E94E25">
        <w:rPr>
          <w:rFonts w:cs="Arial"/>
          <w:sz w:val="20"/>
          <w:szCs w:val="20"/>
        </w:rPr>
        <w:t>S</w:t>
      </w:r>
      <w:r w:rsidRPr="00E94E25">
        <w:rPr>
          <w:rFonts w:cs="Arial"/>
          <w:sz w:val="20"/>
          <w:szCs w:val="20"/>
        </w:rPr>
        <w:t>elf-</w:t>
      </w:r>
      <w:r w:rsidR="00D56572" w:rsidRPr="00E94E25">
        <w:rPr>
          <w:rFonts w:cs="Arial"/>
          <w:sz w:val="20"/>
          <w:szCs w:val="20"/>
        </w:rPr>
        <w:t>G</w:t>
      </w:r>
      <w:r w:rsidRPr="00E94E25">
        <w:rPr>
          <w:rFonts w:cs="Arial"/>
          <w:sz w:val="20"/>
          <w:szCs w:val="20"/>
        </w:rPr>
        <w:t xml:space="preserve">overnance </w:t>
      </w:r>
      <w:r w:rsidR="00D56572" w:rsidRPr="00E94E25">
        <w:rPr>
          <w:rFonts w:cs="Arial"/>
          <w:sz w:val="20"/>
          <w:szCs w:val="20"/>
        </w:rPr>
        <w:t>S</w:t>
      </w:r>
      <w:r w:rsidRPr="00E94E25">
        <w:rPr>
          <w:rFonts w:cs="Arial"/>
          <w:sz w:val="20"/>
          <w:szCs w:val="20"/>
        </w:rPr>
        <w:t xml:space="preserve">ystem in Armenia programme partners will continue to evolve and include joint initiatives e.g. GIZ-UNDP, COE-UNDP and other. </w:t>
      </w:r>
    </w:p>
    <w:p w14:paraId="77DDC7FA" w14:textId="42997FE3" w:rsidR="002E5C4F" w:rsidRPr="00E94E25" w:rsidRDefault="002E5C4F" w:rsidP="002E5C4F">
      <w:pPr>
        <w:spacing w:before="240" w:line="276" w:lineRule="auto"/>
        <w:rPr>
          <w:rFonts w:cs="Arial"/>
          <w:b/>
          <w:i/>
          <w:sz w:val="20"/>
          <w:szCs w:val="20"/>
        </w:rPr>
      </w:pPr>
      <w:r w:rsidRPr="00E94E25">
        <w:rPr>
          <w:rFonts w:cs="Arial"/>
          <w:sz w:val="20"/>
          <w:szCs w:val="20"/>
        </w:rPr>
        <w:t xml:space="preserve">New partnership schemes will be explored with private companies (e.g. mobile connection providers), impact investment stakeholders, businesses for development of municipal sectoral services, which women, youth </w:t>
      </w:r>
      <w:r w:rsidR="00D56572" w:rsidRPr="00E94E25">
        <w:rPr>
          <w:rFonts w:cs="Arial"/>
          <w:sz w:val="20"/>
          <w:szCs w:val="20"/>
        </w:rPr>
        <w:t>and</w:t>
      </w:r>
      <w:r w:rsidRPr="00E94E25">
        <w:rPr>
          <w:rFonts w:cs="Arial"/>
          <w:sz w:val="20"/>
          <w:szCs w:val="20"/>
        </w:rPr>
        <w:t xml:space="preserve"> vulnerable/marginalized groups can be a part of.</w:t>
      </w:r>
    </w:p>
    <w:p w14:paraId="124DB729" w14:textId="77777777" w:rsidR="002E5C4F" w:rsidRPr="00E94E25" w:rsidRDefault="002E5C4F" w:rsidP="002E5C4F">
      <w:pPr>
        <w:spacing w:before="240" w:line="276" w:lineRule="auto"/>
        <w:rPr>
          <w:rFonts w:cs="Arial"/>
          <w:b/>
          <w:i/>
          <w:sz w:val="20"/>
          <w:szCs w:val="20"/>
        </w:rPr>
      </w:pPr>
      <w:r w:rsidRPr="00E94E25">
        <w:rPr>
          <w:rFonts w:cs="Arial"/>
          <w:sz w:val="20"/>
          <w:szCs w:val="20"/>
        </w:rPr>
        <w:t xml:space="preserve">Subject-matter linkages and synergies will be developed with the regional authorities, civil society organizations and academic institutions. </w:t>
      </w:r>
    </w:p>
    <w:p w14:paraId="4A7864C1" w14:textId="58C94E2D" w:rsidR="002E5C4F" w:rsidRPr="00E94E25" w:rsidRDefault="002E5C4F" w:rsidP="002E5C4F">
      <w:pPr>
        <w:spacing w:before="240" w:line="276" w:lineRule="auto"/>
        <w:rPr>
          <w:rFonts w:cs="Arial"/>
          <w:sz w:val="20"/>
          <w:szCs w:val="20"/>
        </w:rPr>
      </w:pPr>
      <w:r w:rsidRPr="00E94E25">
        <w:rPr>
          <w:rFonts w:cs="Arial"/>
          <w:sz w:val="20"/>
          <w:szCs w:val="20"/>
        </w:rPr>
        <w:t xml:space="preserve">Throughout implementation of the project UNDP will proactively raise public awareness on gender equality, importance of empowerment of women, youth, different vulnerable and marginalized groups as well as democratization of the local governance processes through traditional and online media (including WiLD webspace), initiation and participation in special campaigns, actions and events. “I AM the Community” graduates will be engaged in special thematic advocacy events for promotion of gender equality in communities and regions of Armenia. </w:t>
      </w:r>
    </w:p>
    <w:p w14:paraId="52E85D69" w14:textId="77777777" w:rsidR="00E94E25" w:rsidRDefault="00E94E25" w:rsidP="002E5C4F">
      <w:pPr>
        <w:spacing w:before="240" w:line="276" w:lineRule="auto"/>
        <w:rPr>
          <w:rFonts w:cs="Arial"/>
          <w:b/>
          <w:i/>
          <w:sz w:val="20"/>
          <w:szCs w:val="20"/>
        </w:rPr>
      </w:pPr>
    </w:p>
    <w:p w14:paraId="07BE172F" w14:textId="4D2D0367" w:rsidR="002E5C4F" w:rsidRPr="00E94E25" w:rsidRDefault="002E5C4F" w:rsidP="002E5C4F">
      <w:pPr>
        <w:spacing w:before="240" w:line="276" w:lineRule="auto"/>
        <w:rPr>
          <w:rFonts w:cs="Arial"/>
          <w:b/>
          <w:i/>
          <w:sz w:val="20"/>
          <w:szCs w:val="20"/>
        </w:rPr>
      </w:pPr>
      <w:r w:rsidRPr="00E94E25">
        <w:rPr>
          <w:rFonts w:cs="Arial"/>
          <w:b/>
          <w:i/>
          <w:sz w:val="20"/>
          <w:szCs w:val="20"/>
        </w:rPr>
        <w:lastRenderedPageBreak/>
        <w:t xml:space="preserve">Inside UNDP </w:t>
      </w:r>
    </w:p>
    <w:p w14:paraId="228C1C1A" w14:textId="2565521E" w:rsidR="002E5C4F" w:rsidRPr="00E94E25" w:rsidRDefault="002E5C4F" w:rsidP="002E5C4F">
      <w:pPr>
        <w:spacing w:before="240" w:line="276" w:lineRule="auto"/>
        <w:rPr>
          <w:rFonts w:cs="Arial"/>
          <w:sz w:val="20"/>
          <w:szCs w:val="20"/>
        </w:rPr>
      </w:pPr>
      <w:r w:rsidRPr="00E94E25">
        <w:rPr>
          <w:rFonts w:cs="Arial"/>
          <w:sz w:val="20"/>
          <w:szCs w:val="20"/>
        </w:rPr>
        <w:t>Within Gender Equality and Women Empowerment Programme team the project will have regular planning meeting</w:t>
      </w:r>
      <w:r w:rsidR="00D56572" w:rsidRPr="00E94E25">
        <w:rPr>
          <w:rFonts w:cs="Arial"/>
          <w:sz w:val="20"/>
          <w:szCs w:val="20"/>
        </w:rPr>
        <w:t>s</w:t>
      </w:r>
      <w:r w:rsidRPr="00E94E25">
        <w:rPr>
          <w:rFonts w:cs="Arial"/>
          <w:sz w:val="20"/>
          <w:szCs w:val="20"/>
        </w:rPr>
        <w:t xml:space="preserve"> with </w:t>
      </w:r>
      <w:r w:rsidR="00D56572" w:rsidRPr="00E94E25">
        <w:rPr>
          <w:rFonts w:cs="Arial"/>
          <w:sz w:val="20"/>
          <w:szCs w:val="20"/>
        </w:rPr>
        <w:t>other projects’ teams</w:t>
      </w:r>
      <w:r w:rsidRPr="00E94E25">
        <w:rPr>
          <w:rFonts w:cs="Arial"/>
          <w:sz w:val="20"/>
          <w:szCs w:val="20"/>
        </w:rPr>
        <w:t xml:space="preserve"> for cross-enriching of the project components, joint actions and strategic synergies in thematic areas covered. </w:t>
      </w:r>
    </w:p>
    <w:p w14:paraId="741EC37F" w14:textId="0DADDA54" w:rsidR="002E5C4F" w:rsidRPr="00E94E25" w:rsidRDefault="00D56572" w:rsidP="002E5C4F">
      <w:pPr>
        <w:spacing w:before="240" w:line="276" w:lineRule="auto"/>
        <w:rPr>
          <w:rFonts w:cs="Arial"/>
          <w:color w:val="212121"/>
          <w:sz w:val="20"/>
        </w:rPr>
      </w:pPr>
      <w:r w:rsidRPr="00E94E25">
        <w:rPr>
          <w:rFonts w:cs="Arial"/>
          <w:color w:val="212121"/>
          <w:sz w:val="20"/>
          <w:szCs w:val="20"/>
        </w:rPr>
        <w:t xml:space="preserve">As mentioned above </w:t>
      </w:r>
      <w:r w:rsidR="002E5C4F" w:rsidRPr="00E94E25">
        <w:rPr>
          <w:rFonts w:cs="Arial"/>
          <w:color w:val="212121"/>
          <w:sz w:val="20"/>
          <w:szCs w:val="20"/>
        </w:rPr>
        <w:t xml:space="preserve">Advisory Board will be formed </w:t>
      </w:r>
      <w:r w:rsidRPr="00E94E25">
        <w:rPr>
          <w:rFonts w:cs="Arial"/>
          <w:color w:val="212121"/>
          <w:sz w:val="20"/>
          <w:szCs w:val="20"/>
        </w:rPr>
        <w:t xml:space="preserve">for the component on </w:t>
      </w:r>
      <w:r w:rsidR="002E5C4F" w:rsidRPr="00E94E25">
        <w:rPr>
          <w:rFonts w:cs="Arial"/>
          <w:color w:val="212121"/>
          <w:sz w:val="20"/>
          <w:szCs w:val="20"/>
        </w:rPr>
        <w:t xml:space="preserve">municipal sectoral services.  </w:t>
      </w:r>
    </w:p>
    <w:p w14:paraId="5B3EC5DD" w14:textId="77777777" w:rsidR="002E5C4F" w:rsidRPr="00E94E25" w:rsidRDefault="002E5C4F" w:rsidP="002E5C4F">
      <w:pPr>
        <w:spacing w:before="240"/>
        <w:rPr>
          <w:rFonts w:cs="Arial"/>
          <w:b/>
          <w:szCs w:val="22"/>
        </w:rPr>
      </w:pPr>
      <w:r w:rsidRPr="00E94E25">
        <w:rPr>
          <w:rFonts w:cs="Arial"/>
          <w:b/>
          <w:szCs w:val="22"/>
        </w:rPr>
        <w:t>Risks and Assumptions</w:t>
      </w:r>
    </w:p>
    <w:p w14:paraId="12398A53" w14:textId="77777777" w:rsidR="002E5C4F" w:rsidRPr="00E94E25" w:rsidRDefault="002E5C4F" w:rsidP="002E5C4F">
      <w:pPr>
        <w:spacing w:before="240"/>
        <w:rPr>
          <w:rFonts w:cs="Arial"/>
          <w:b/>
          <w:sz w:val="20"/>
          <w:szCs w:val="20"/>
        </w:rPr>
      </w:pPr>
      <w:r w:rsidRPr="00E94E25">
        <w:rPr>
          <w:rFonts w:cs="Arial"/>
          <w:b/>
          <w:sz w:val="20"/>
          <w:szCs w:val="20"/>
        </w:rPr>
        <w:t>Major risks</w:t>
      </w:r>
    </w:p>
    <w:p w14:paraId="447C603A" w14:textId="77777777" w:rsidR="002E5C4F" w:rsidRPr="00E94E25" w:rsidRDefault="002E5C4F" w:rsidP="002E5C4F">
      <w:pPr>
        <w:spacing w:before="240"/>
        <w:rPr>
          <w:rFonts w:cs="Arial"/>
          <w:b/>
          <w:sz w:val="20"/>
          <w:szCs w:val="20"/>
        </w:rPr>
      </w:pPr>
      <w:r w:rsidRPr="00E94E25">
        <w:rPr>
          <w:rFonts w:cs="Arial"/>
          <w:sz w:val="20"/>
          <w:szCs w:val="20"/>
        </w:rPr>
        <w:t xml:space="preserve">The government has not yet approved the roadmap or strategy for the continuation of the decentralization efforts and clear description of the role of TARA in this strategy. While the MTAI leading staff has a vision for the future decentralization, it is not clear to what extent this is shared by other ministries. Distinction between own </w:t>
      </w:r>
      <w:r w:rsidRPr="00E94E25">
        <w:rPr>
          <w:rFonts w:cs="Arial"/>
          <w:sz w:val="20"/>
          <w:szCs w:val="20"/>
        </w:rPr>
        <w:softHyphen/>
        <w:t>and delegated functions as well as legal procedures</w:t>
      </w:r>
      <w:r w:rsidRPr="00E94E25">
        <w:rPr>
          <w:rFonts w:cs="Arial"/>
          <w:sz w:val="20"/>
          <w:szCs w:val="20"/>
          <w:lang w:val="en-US"/>
        </w:rPr>
        <w:t xml:space="preserve"> for exercising own/man</w:t>
      </w:r>
      <w:r w:rsidRPr="00E94E25">
        <w:rPr>
          <w:rFonts w:cs="Arial"/>
          <w:sz w:val="20"/>
          <w:szCs w:val="20"/>
          <w:lang w:val="en-US"/>
        </w:rPr>
        <w:softHyphen/>
        <w:t>da</w:t>
      </w:r>
      <w:r w:rsidRPr="00E94E25">
        <w:rPr>
          <w:rFonts w:cs="Arial"/>
          <w:sz w:val="20"/>
          <w:szCs w:val="20"/>
          <w:lang w:val="en-US"/>
        </w:rPr>
        <w:softHyphen/>
        <w:t>tory and delegated functions are still underdeveloped and not well defined</w:t>
      </w:r>
      <w:r w:rsidRPr="00E94E25">
        <w:rPr>
          <w:rFonts w:cs="Arial"/>
          <w:sz w:val="20"/>
          <w:szCs w:val="20"/>
        </w:rPr>
        <w:t xml:space="preserve">. To mitigate this risk, the project will maintain certain degree of flexibility in all programmatic components. </w:t>
      </w:r>
    </w:p>
    <w:p w14:paraId="7284753F" w14:textId="77777777" w:rsidR="002E5C4F" w:rsidRPr="00E94E25" w:rsidRDefault="002E5C4F" w:rsidP="002E5C4F">
      <w:pPr>
        <w:spacing w:before="240"/>
        <w:rPr>
          <w:rFonts w:cs="Arial"/>
          <w:sz w:val="20"/>
          <w:szCs w:val="20"/>
        </w:rPr>
      </w:pPr>
      <w:r w:rsidRPr="00E94E25">
        <w:rPr>
          <w:rFonts w:cs="Arial"/>
          <w:sz w:val="20"/>
          <w:szCs w:val="20"/>
        </w:rPr>
        <w:t xml:space="preserve">Regulatory framework on local elections might be changed or amended without due consideration of the gender perspective. To mitigate, the project will pitch recommendations on legal amendments from gender perspective and advocate for changes. In this process, UNDP will join effort with the Gender Thematic Group, MPs and other stakeholders. </w:t>
      </w:r>
    </w:p>
    <w:p w14:paraId="5E92EC78" w14:textId="4CD24F32" w:rsidR="002E5C4F" w:rsidRPr="00E94E25" w:rsidRDefault="002E5C4F" w:rsidP="002E5C4F">
      <w:pPr>
        <w:spacing w:before="240"/>
        <w:rPr>
          <w:rFonts w:cs="Arial"/>
          <w:sz w:val="20"/>
        </w:rPr>
      </w:pPr>
      <w:r w:rsidRPr="00E94E25">
        <w:rPr>
          <w:rFonts w:cs="Arial"/>
          <w:sz w:val="20"/>
        </w:rPr>
        <w:t>The process of community enlargement brings in many instances</w:t>
      </w:r>
      <w:r w:rsidR="000C48A0" w:rsidRPr="00E94E25">
        <w:rPr>
          <w:rFonts w:cs="Arial"/>
          <w:sz w:val="20"/>
          <w:szCs w:val="20"/>
        </w:rPr>
        <w:t>, the</w:t>
      </w:r>
      <w:r w:rsidR="000C48A0" w:rsidRPr="00E94E25">
        <w:rPr>
          <w:rFonts w:cs="Arial"/>
          <w:sz w:val="20"/>
        </w:rPr>
        <w:t xml:space="preserve"> </w:t>
      </w:r>
      <w:r w:rsidRPr="00E94E25">
        <w:rPr>
          <w:rFonts w:cs="Arial"/>
          <w:sz w:val="20"/>
        </w:rPr>
        <w:t xml:space="preserve">frustration and discomfort among citizens. The project shall be implemented with due consideration of all conflict sensitivity. The communication on TARA shall be agreed on and conducted in joint voice among all the partners. Also, support models shall include elements reinforcing social cohesion in the newly enlarged communities and target residents from all settlements. </w:t>
      </w:r>
    </w:p>
    <w:p w14:paraId="458697BA" w14:textId="77777777" w:rsidR="002E5C4F" w:rsidRPr="00E94E25" w:rsidRDefault="002E5C4F" w:rsidP="002E5C4F">
      <w:pPr>
        <w:spacing w:before="240"/>
        <w:rPr>
          <w:rFonts w:cs="Arial"/>
          <w:b/>
          <w:sz w:val="20"/>
          <w:szCs w:val="20"/>
        </w:rPr>
      </w:pPr>
      <w:r w:rsidRPr="00E94E25">
        <w:rPr>
          <w:rFonts w:cs="Arial"/>
          <w:sz w:val="20"/>
          <w:szCs w:val="20"/>
        </w:rPr>
        <w:t xml:space="preserve">Regional tensions, e.g. possible escalation of Nagorno-Karabakh conflict, may disrupt/slow down the overall landscape of development work. </w:t>
      </w:r>
    </w:p>
    <w:p w14:paraId="57779622" w14:textId="77777777" w:rsidR="002E5C4F" w:rsidRPr="00E94E25" w:rsidRDefault="002E5C4F" w:rsidP="002E5C4F">
      <w:pPr>
        <w:spacing w:before="240"/>
        <w:rPr>
          <w:rFonts w:cs="Arial"/>
          <w:b/>
          <w:sz w:val="20"/>
          <w:szCs w:val="20"/>
        </w:rPr>
      </w:pPr>
      <w:r w:rsidRPr="00E94E25">
        <w:rPr>
          <w:rFonts w:cs="Arial"/>
          <w:sz w:val="20"/>
          <w:szCs w:val="20"/>
        </w:rPr>
        <w:t>Please, see more details in the Risk matrix below.</w:t>
      </w:r>
    </w:p>
    <w:p w14:paraId="21C76ED8" w14:textId="77777777" w:rsidR="002E5C4F" w:rsidRPr="00E94E25" w:rsidRDefault="002E5C4F" w:rsidP="002E5C4F">
      <w:pPr>
        <w:spacing w:before="240"/>
        <w:rPr>
          <w:rFonts w:cs="Arial"/>
          <w:b/>
          <w:sz w:val="20"/>
          <w:szCs w:val="20"/>
        </w:rPr>
      </w:pPr>
      <w:r w:rsidRPr="00E94E25">
        <w:rPr>
          <w:rFonts w:cs="Arial"/>
          <w:b/>
          <w:sz w:val="20"/>
          <w:szCs w:val="20"/>
        </w:rPr>
        <w:t>Assumptions</w:t>
      </w:r>
    </w:p>
    <w:p w14:paraId="7AF41BCC" w14:textId="770F35C7" w:rsidR="002E5C4F" w:rsidRPr="00E94E25" w:rsidRDefault="002E5C4F" w:rsidP="002E5C4F">
      <w:pPr>
        <w:spacing w:before="240" w:line="276" w:lineRule="auto"/>
        <w:rPr>
          <w:rFonts w:cs="Arial"/>
          <w:sz w:val="20"/>
          <w:szCs w:val="20"/>
        </w:rPr>
      </w:pPr>
      <w:r w:rsidRPr="00E94E25">
        <w:rPr>
          <w:rFonts w:cs="Arial"/>
          <w:sz w:val="20"/>
          <w:szCs w:val="20"/>
        </w:rPr>
        <w:t xml:space="preserve">In view of recent political changes and the increased sense of ownership among the Armenian society, it is assumed that the project activities come timely and are responsive to the rising demand. The major assumption that the programmatic components will resonate with all stakeholders: citizens to learn and engage pro-actively, local governments to open for further democratization, the national government to set up channels for citizen feedback and voices. </w:t>
      </w:r>
    </w:p>
    <w:p w14:paraId="57BE10FB" w14:textId="77777777" w:rsidR="002E5C4F" w:rsidRPr="00E94E25" w:rsidRDefault="002E5C4F" w:rsidP="00723282">
      <w:pPr>
        <w:spacing w:before="240"/>
        <w:rPr>
          <w:rFonts w:cs="Arial"/>
          <w:b/>
          <w:sz w:val="20"/>
        </w:rPr>
      </w:pPr>
      <w:bookmarkStart w:id="6" w:name="_Hlk10453673"/>
      <w:r w:rsidRPr="00E94E25">
        <w:rPr>
          <w:rFonts w:cs="Arial"/>
          <w:b/>
          <w:sz w:val="20"/>
        </w:rPr>
        <w:t>Risk Analysis/Risk Log</w:t>
      </w: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80"/>
        <w:gridCol w:w="1080"/>
        <w:gridCol w:w="720"/>
        <w:gridCol w:w="1170"/>
        <w:gridCol w:w="2430"/>
        <w:gridCol w:w="1170"/>
        <w:gridCol w:w="990"/>
        <w:gridCol w:w="630"/>
        <w:gridCol w:w="810"/>
      </w:tblGrid>
      <w:tr w:rsidR="002E5C4F" w:rsidRPr="00E94E25" w14:paraId="7867CA6F" w14:textId="77777777" w:rsidTr="00640ED9">
        <w:tc>
          <w:tcPr>
            <w:tcW w:w="1980" w:type="dxa"/>
            <w:tcBorders>
              <w:top w:val="single" w:sz="4" w:space="0" w:color="auto"/>
              <w:left w:val="single" w:sz="4" w:space="0" w:color="auto"/>
              <w:bottom w:val="single" w:sz="4" w:space="0" w:color="auto"/>
              <w:right w:val="single" w:sz="4" w:space="0" w:color="auto"/>
            </w:tcBorders>
            <w:shd w:val="clear" w:color="auto" w:fill="FFCC00"/>
            <w:hideMark/>
          </w:tcPr>
          <w:p w14:paraId="319E58EF" w14:textId="77777777" w:rsidR="002E5C4F" w:rsidRPr="00E94E25" w:rsidRDefault="002E5C4F" w:rsidP="00640ED9">
            <w:pPr>
              <w:spacing w:line="256" w:lineRule="auto"/>
              <w:jc w:val="center"/>
              <w:rPr>
                <w:rFonts w:cs="Arial"/>
                <w:b/>
                <w:sz w:val="16"/>
                <w:szCs w:val="16"/>
              </w:rPr>
            </w:pPr>
            <w:r w:rsidRPr="00E94E25">
              <w:rPr>
                <w:rFonts w:cs="Arial"/>
                <w:b/>
                <w:sz w:val="16"/>
                <w:szCs w:val="16"/>
              </w:rPr>
              <w:t>Description</w:t>
            </w:r>
          </w:p>
        </w:tc>
        <w:tc>
          <w:tcPr>
            <w:tcW w:w="1080" w:type="dxa"/>
            <w:tcBorders>
              <w:top w:val="single" w:sz="4" w:space="0" w:color="auto"/>
              <w:left w:val="single" w:sz="4" w:space="0" w:color="auto"/>
              <w:bottom w:val="single" w:sz="4" w:space="0" w:color="auto"/>
              <w:right w:val="single" w:sz="4" w:space="0" w:color="auto"/>
            </w:tcBorders>
            <w:shd w:val="clear" w:color="auto" w:fill="FFCC00"/>
            <w:hideMark/>
          </w:tcPr>
          <w:p w14:paraId="22C69AF3" w14:textId="77777777" w:rsidR="002E5C4F" w:rsidRPr="00E94E25" w:rsidRDefault="002E5C4F" w:rsidP="00640ED9">
            <w:pPr>
              <w:spacing w:line="256" w:lineRule="auto"/>
              <w:jc w:val="center"/>
              <w:rPr>
                <w:rFonts w:cs="Arial"/>
                <w:b/>
                <w:sz w:val="16"/>
                <w:szCs w:val="16"/>
              </w:rPr>
            </w:pPr>
            <w:r w:rsidRPr="00E94E25">
              <w:rPr>
                <w:rFonts w:cs="Arial"/>
                <w:b/>
                <w:sz w:val="16"/>
                <w:szCs w:val="16"/>
              </w:rPr>
              <w:t>Date Identified</w:t>
            </w:r>
          </w:p>
        </w:tc>
        <w:tc>
          <w:tcPr>
            <w:tcW w:w="720" w:type="dxa"/>
            <w:tcBorders>
              <w:top w:val="single" w:sz="4" w:space="0" w:color="auto"/>
              <w:left w:val="single" w:sz="4" w:space="0" w:color="auto"/>
              <w:bottom w:val="single" w:sz="4" w:space="0" w:color="auto"/>
              <w:right w:val="single" w:sz="4" w:space="0" w:color="auto"/>
            </w:tcBorders>
            <w:shd w:val="clear" w:color="auto" w:fill="FFCC00"/>
            <w:hideMark/>
          </w:tcPr>
          <w:p w14:paraId="383312C0" w14:textId="77777777" w:rsidR="002E5C4F" w:rsidRPr="00E94E25" w:rsidRDefault="002E5C4F" w:rsidP="00640ED9">
            <w:pPr>
              <w:spacing w:line="256" w:lineRule="auto"/>
              <w:jc w:val="center"/>
              <w:rPr>
                <w:rFonts w:cs="Arial"/>
                <w:b/>
                <w:sz w:val="16"/>
                <w:szCs w:val="16"/>
              </w:rPr>
            </w:pPr>
            <w:r w:rsidRPr="00E94E25">
              <w:rPr>
                <w:rFonts w:cs="Arial"/>
                <w:b/>
                <w:sz w:val="16"/>
                <w:szCs w:val="16"/>
              </w:rPr>
              <w:t>Type</w:t>
            </w:r>
          </w:p>
        </w:tc>
        <w:tc>
          <w:tcPr>
            <w:tcW w:w="1170" w:type="dxa"/>
            <w:tcBorders>
              <w:top w:val="single" w:sz="4" w:space="0" w:color="auto"/>
              <w:left w:val="single" w:sz="4" w:space="0" w:color="auto"/>
              <w:bottom w:val="single" w:sz="4" w:space="0" w:color="auto"/>
              <w:right w:val="single" w:sz="4" w:space="0" w:color="auto"/>
            </w:tcBorders>
            <w:shd w:val="clear" w:color="auto" w:fill="FFCC00"/>
            <w:hideMark/>
          </w:tcPr>
          <w:p w14:paraId="1A632B9D" w14:textId="77777777" w:rsidR="002E5C4F" w:rsidRPr="00E94E25" w:rsidRDefault="002E5C4F" w:rsidP="00640ED9">
            <w:pPr>
              <w:spacing w:line="256" w:lineRule="auto"/>
              <w:jc w:val="center"/>
              <w:rPr>
                <w:rFonts w:cs="Arial"/>
                <w:b/>
                <w:sz w:val="16"/>
                <w:szCs w:val="16"/>
              </w:rPr>
            </w:pPr>
            <w:r w:rsidRPr="00E94E25">
              <w:rPr>
                <w:rFonts w:cs="Arial"/>
                <w:b/>
                <w:sz w:val="16"/>
                <w:szCs w:val="16"/>
              </w:rPr>
              <w:t>Impact &amp;</w:t>
            </w:r>
          </w:p>
          <w:p w14:paraId="698CF409" w14:textId="77777777" w:rsidR="002E5C4F" w:rsidRPr="00E94E25" w:rsidRDefault="002E5C4F" w:rsidP="00640ED9">
            <w:pPr>
              <w:spacing w:line="256" w:lineRule="auto"/>
              <w:jc w:val="center"/>
              <w:rPr>
                <w:rFonts w:cs="Arial"/>
                <w:b/>
                <w:sz w:val="16"/>
                <w:szCs w:val="16"/>
              </w:rPr>
            </w:pPr>
            <w:r w:rsidRPr="00E94E25">
              <w:rPr>
                <w:rFonts w:cs="Arial"/>
                <w:b/>
                <w:sz w:val="16"/>
                <w:szCs w:val="16"/>
              </w:rPr>
              <w:t>Probability</w:t>
            </w:r>
          </w:p>
          <w:p w14:paraId="5F7ADA7B" w14:textId="77777777" w:rsidR="002E5C4F" w:rsidRPr="00E94E25" w:rsidRDefault="002E5C4F" w:rsidP="00640ED9">
            <w:pPr>
              <w:spacing w:line="256" w:lineRule="auto"/>
              <w:jc w:val="center"/>
              <w:rPr>
                <w:rFonts w:cs="Arial"/>
                <w:b/>
                <w:sz w:val="16"/>
                <w:szCs w:val="16"/>
              </w:rPr>
            </w:pPr>
            <w:r w:rsidRPr="00E94E25">
              <w:rPr>
                <w:rFonts w:cs="Arial"/>
                <w:b/>
                <w:sz w:val="16"/>
                <w:szCs w:val="16"/>
              </w:rPr>
              <w:t>(scale 1 min. - 5 max.)</w:t>
            </w:r>
          </w:p>
        </w:tc>
        <w:tc>
          <w:tcPr>
            <w:tcW w:w="2430" w:type="dxa"/>
            <w:tcBorders>
              <w:top w:val="single" w:sz="4" w:space="0" w:color="auto"/>
              <w:left w:val="single" w:sz="4" w:space="0" w:color="auto"/>
              <w:bottom w:val="single" w:sz="4" w:space="0" w:color="auto"/>
              <w:right w:val="single" w:sz="4" w:space="0" w:color="auto"/>
            </w:tcBorders>
            <w:shd w:val="clear" w:color="auto" w:fill="FFCC00"/>
            <w:hideMark/>
          </w:tcPr>
          <w:p w14:paraId="071C7907" w14:textId="77777777" w:rsidR="002E5C4F" w:rsidRPr="00E94E25" w:rsidRDefault="002E5C4F" w:rsidP="00640ED9">
            <w:pPr>
              <w:spacing w:line="256" w:lineRule="auto"/>
              <w:jc w:val="center"/>
              <w:rPr>
                <w:rFonts w:cs="Arial"/>
                <w:b/>
                <w:sz w:val="16"/>
                <w:szCs w:val="16"/>
              </w:rPr>
            </w:pPr>
            <w:r w:rsidRPr="00E94E25">
              <w:rPr>
                <w:rFonts w:cs="Arial"/>
                <w:b/>
                <w:sz w:val="16"/>
                <w:szCs w:val="16"/>
              </w:rPr>
              <w:t>Countermeasures /Mngt response</w:t>
            </w:r>
          </w:p>
        </w:tc>
        <w:tc>
          <w:tcPr>
            <w:tcW w:w="1170" w:type="dxa"/>
            <w:tcBorders>
              <w:top w:val="single" w:sz="4" w:space="0" w:color="auto"/>
              <w:left w:val="single" w:sz="4" w:space="0" w:color="auto"/>
              <w:bottom w:val="single" w:sz="4" w:space="0" w:color="auto"/>
              <w:right w:val="single" w:sz="4" w:space="0" w:color="auto"/>
            </w:tcBorders>
            <w:shd w:val="clear" w:color="auto" w:fill="FFCC00"/>
            <w:hideMark/>
          </w:tcPr>
          <w:p w14:paraId="6A5BBAF0" w14:textId="77777777" w:rsidR="002E5C4F" w:rsidRPr="00E94E25" w:rsidRDefault="002E5C4F" w:rsidP="00640ED9">
            <w:pPr>
              <w:spacing w:line="256" w:lineRule="auto"/>
              <w:jc w:val="center"/>
              <w:rPr>
                <w:rFonts w:cs="Arial"/>
                <w:b/>
                <w:sz w:val="16"/>
                <w:szCs w:val="16"/>
              </w:rPr>
            </w:pPr>
            <w:r w:rsidRPr="00E94E25">
              <w:rPr>
                <w:rFonts w:cs="Arial"/>
                <w:b/>
                <w:sz w:val="16"/>
                <w:szCs w:val="16"/>
              </w:rPr>
              <w:t>Owner</w:t>
            </w:r>
          </w:p>
        </w:tc>
        <w:tc>
          <w:tcPr>
            <w:tcW w:w="990" w:type="dxa"/>
            <w:tcBorders>
              <w:top w:val="single" w:sz="4" w:space="0" w:color="auto"/>
              <w:left w:val="single" w:sz="4" w:space="0" w:color="auto"/>
              <w:bottom w:val="single" w:sz="4" w:space="0" w:color="auto"/>
              <w:right w:val="single" w:sz="4" w:space="0" w:color="auto"/>
            </w:tcBorders>
            <w:shd w:val="clear" w:color="auto" w:fill="FFCC00"/>
            <w:hideMark/>
          </w:tcPr>
          <w:p w14:paraId="5C1F6845" w14:textId="77777777" w:rsidR="002E5C4F" w:rsidRPr="00E94E25" w:rsidRDefault="002E5C4F" w:rsidP="00640ED9">
            <w:pPr>
              <w:spacing w:line="256" w:lineRule="auto"/>
              <w:jc w:val="center"/>
              <w:rPr>
                <w:rFonts w:cs="Arial"/>
                <w:b/>
                <w:sz w:val="16"/>
                <w:szCs w:val="16"/>
              </w:rPr>
            </w:pPr>
            <w:r w:rsidRPr="00E94E25">
              <w:rPr>
                <w:rFonts w:cs="Arial"/>
                <w:b/>
                <w:sz w:val="16"/>
                <w:szCs w:val="16"/>
              </w:rPr>
              <w:t>Submitted, updated by</w:t>
            </w:r>
          </w:p>
        </w:tc>
        <w:tc>
          <w:tcPr>
            <w:tcW w:w="630" w:type="dxa"/>
            <w:tcBorders>
              <w:top w:val="single" w:sz="4" w:space="0" w:color="auto"/>
              <w:left w:val="single" w:sz="4" w:space="0" w:color="auto"/>
              <w:bottom w:val="single" w:sz="4" w:space="0" w:color="auto"/>
              <w:right w:val="single" w:sz="4" w:space="0" w:color="auto"/>
            </w:tcBorders>
            <w:shd w:val="clear" w:color="auto" w:fill="FFCC00"/>
          </w:tcPr>
          <w:p w14:paraId="3BF00C2A" w14:textId="77777777" w:rsidR="002E5C4F" w:rsidRPr="00E94E25" w:rsidRDefault="002E5C4F" w:rsidP="00640ED9">
            <w:pPr>
              <w:spacing w:line="256" w:lineRule="auto"/>
              <w:jc w:val="center"/>
              <w:rPr>
                <w:rFonts w:cs="Arial"/>
                <w:b/>
                <w:sz w:val="16"/>
                <w:szCs w:val="16"/>
              </w:rPr>
            </w:pPr>
            <w:r w:rsidRPr="00E94E25">
              <w:rPr>
                <w:rFonts w:cs="Arial"/>
                <w:b/>
                <w:sz w:val="16"/>
                <w:szCs w:val="16"/>
              </w:rPr>
              <w:t>Last Update</w:t>
            </w:r>
          </w:p>
          <w:p w14:paraId="030F6CB8" w14:textId="77777777" w:rsidR="002E5C4F" w:rsidRPr="00E94E25" w:rsidRDefault="002E5C4F" w:rsidP="00640ED9">
            <w:pPr>
              <w:spacing w:line="256" w:lineRule="auto"/>
              <w:jc w:val="center"/>
              <w:rPr>
                <w:rFonts w:cs="Arial"/>
                <w:b/>
                <w:sz w:val="16"/>
                <w:szCs w:val="16"/>
              </w:rPr>
            </w:pPr>
          </w:p>
          <w:p w14:paraId="01CA90EF" w14:textId="77777777" w:rsidR="002E5C4F" w:rsidRPr="00E94E25" w:rsidRDefault="002E5C4F" w:rsidP="00640ED9">
            <w:pPr>
              <w:spacing w:line="256" w:lineRule="auto"/>
              <w:jc w:val="center"/>
              <w:rPr>
                <w:rFonts w:cs="Arial"/>
                <w:b/>
                <w:sz w:val="16"/>
                <w:szCs w:val="16"/>
              </w:rPr>
            </w:pPr>
          </w:p>
          <w:p w14:paraId="5326DC3E" w14:textId="77777777" w:rsidR="002E5C4F" w:rsidRPr="00E94E25" w:rsidRDefault="002E5C4F" w:rsidP="00640ED9">
            <w:pPr>
              <w:spacing w:line="256" w:lineRule="auto"/>
              <w:jc w:val="center"/>
              <w:rPr>
                <w:rFonts w:cs="Arial"/>
                <w:b/>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CC00"/>
            <w:hideMark/>
          </w:tcPr>
          <w:p w14:paraId="14DC28F0" w14:textId="77777777" w:rsidR="002E5C4F" w:rsidRPr="00E94E25" w:rsidRDefault="002E5C4F" w:rsidP="00640ED9">
            <w:pPr>
              <w:spacing w:line="256" w:lineRule="auto"/>
              <w:jc w:val="center"/>
              <w:rPr>
                <w:rFonts w:cs="Arial"/>
                <w:b/>
                <w:sz w:val="16"/>
                <w:szCs w:val="16"/>
              </w:rPr>
            </w:pPr>
            <w:r w:rsidRPr="00E94E25">
              <w:rPr>
                <w:rFonts w:cs="Arial"/>
                <w:b/>
                <w:sz w:val="16"/>
                <w:szCs w:val="16"/>
              </w:rPr>
              <w:t>Status update</w:t>
            </w:r>
          </w:p>
          <w:p w14:paraId="5D1B3908" w14:textId="77777777" w:rsidR="002E5C4F" w:rsidRPr="00E94E25" w:rsidRDefault="002E5C4F" w:rsidP="00640ED9">
            <w:pPr>
              <w:spacing w:line="256" w:lineRule="auto"/>
              <w:jc w:val="center"/>
              <w:rPr>
                <w:rFonts w:cs="Arial"/>
                <w:b/>
                <w:sz w:val="16"/>
                <w:szCs w:val="16"/>
              </w:rPr>
            </w:pPr>
            <w:r w:rsidRPr="00E94E25">
              <w:rPr>
                <w:rFonts w:cs="Arial"/>
                <w:b/>
                <w:sz w:val="16"/>
                <w:szCs w:val="16"/>
              </w:rPr>
              <w:t xml:space="preserve">Note to GGF </w:t>
            </w:r>
          </w:p>
        </w:tc>
      </w:tr>
      <w:tr w:rsidR="002E5C4F" w:rsidRPr="00E94E25" w14:paraId="0A6551B8" w14:textId="77777777" w:rsidTr="00640ED9">
        <w:trPr>
          <w:cantSplit/>
          <w:trHeight w:val="1134"/>
        </w:trPr>
        <w:tc>
          <w:tcPr>
            <w:tcW w:w="1980" w:type="dxa"/>
            <w:tcBorders>
              <w:top w:val="single" w:sz="4" w:space="0" w:color="auto"/>
              <w:left w:val="single" w:sz="4" w:space="0" w:color="auto"/>
              <w:bottom w:val="single" w:sz="4" w:space="0" w:color="auto"/>
              <w:right w:val="single" w:sz="4" w:space="0" w:color="auto"/>
            </w:tcBorders>
            <w:hideMark/>
          </w:tcPr>
          <w:p w14:paraId="40CDFF0F" w14:textId="77777777" w:rsidR="002E5C4F" w:rsidRPr="00E94E25" w:rsidRDefault="002E5C4F" w:rsidP="00640ED9">
            <w:pPr>
              <w:pStyle w:val="ListParagraph"/>
              <w:numPr>
                <w:ilvl w:val="0"/>
                <w:numId w:val="14"/>
              </w:numPr>
              <w:spacing w:line="256" w:lineRule="auto"/>
              <w:ind w:left="150" w:hanging="180"/>
              <w:rPr>
                <w:rFonts w:ascii="Arial" w:hAnsi="Arial" w:cs="Arial"/>
                <w:sz w:val="16"/>
                <w:szCs w:val="16"/>
              </w:rPr>
            </w:pPr>
            <w:r w:rsidRPr="00E94E25">
              <w:rPr>
                <w:rFonts w:ascii="Arial" w:hAnsi="Arial" w:cs="Arial"/>
                <w:sz w:val="16"/>
                <w:szCs w:val="16"/>
              </w:rPr>
              <w:t xml:space="preserve">Amendments in regulatory framework on local self-government, local elections, decentralization are made without due consideration of gender perspective </w:t>
            </w:r>
          </w:p>
        </w:tc>
        <w:tc>
          <w:tcPr>
            <w:tcW w:w="1080" w:type="dxa"/>
            <w:tcBorders>
              <w:top w:val="single" w:sz="4" w:space="0" w:color="auto"/>
              <w:left w:val="single" w:sz="4" w:space="0" w:color="auto"/>
              <w:bottom w:val="single" w:sz="4" w:space="0" w:color="auto"/>
              <w:right w:val="single" w:sz="4" w:space="0" w:color="auto"/>
            </w:tcBorders>
            <w:hideMark/>
          </w:tcPr>
          <w:p w14:paraId="39BEAA4E" w14:textId="77777777" w:rsidR="002E5C4F" w:rsidRPr="00E94E25" w:rsidRDefault="002E5C4F" w:rsidP="00640ED9">
            <w:pPr>
              <w:spacing w:line="256" w:lineRule="auto"/>
              <w:rPr>
                <w:rFonts w:cs="Arial"/>
                <w:sz w:val="16"/>
                <w:szCs w:val="16"/>
              </w:rPr>
            </w:pPr>
            <w:r w:rsidRPr="00E94E25">
              <w:rPr>
                <w:rFonts w:cs="Arial"/>
                <w:sz w:val="16"/>
                <w:szCs w:val="16"/>
              </w:rPr>
              <w:t>15.07.2019</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62985397" w14:textId="77777777" w:rsidR="002E5C4F" w:rsidRPr="00E94E25" w:rsidRDefault="002E5C4F" w:rsidP="00640ED9">
            <w:pPr>
              <w:spacing w:line="256" w:lineRule="auto"/>
              <w:ind w:left="113" w:right="113"/>
              <w:jc w:val="center"/>
              <w:rPr>
                <w:rFonts w:cs="Arial"/>
                <w:sz w:val="16"/>
                <w:szCs w:val="16"/>
              </w:rPr>
            </w:pPr>
            <w:r w:rsidRPr="00E94E25">
              <w:rPr>
                <w:rFonts w:cs="Arial"/>
                <w:sz w:val="16"/>
                <w:szCs w:val="16"/>
              </w:rPr>
              <w:t>Political</w:t>
            </w:r>
          </w:p>
        </w:tc>
        <w:tc>
          <w:tcPr>
            <w:tcW w:w="1170" w:type="dxa"/>
            <w:tcBorders>
              <w:top w:val="single" w:sz="4" w:space="0" w:color="auto"/>
              <w:left w:val="single" w:sz="4" w:space="0" w:color="auto"/>
              <w:bottom w:val="single" w:sz="4" w:space="0" w:color="auto"/>
              <w:right w:val="single" w:sz="4" w:space="0" w:color="auto"/>
            </w:tcBorders>
            <w:hideMark/>
          </w:tcPr>
          <w:p w14:paraId="08CBBF38" w14:textId="77777777" w:rsidR="002E5C4F" w:rsidRPr="00E94E25" w:rsidRDefault="002E5C4F" w:rsidP="00640ED9">
            <w:pPr>
              <w:spacing w:line="256" w:lineRule="auto"/>
              <w:rPr>
                <w:rFonts w:cs="Arial"/>
                <w:sz w:val="16"/>
                <w:szCs w:val="16"/>
              </w:rPr>
            </w:pPr>
            <w:r w:rsidRPr="00E94E25">
              <w:rPr>
                <w:rFonts w:cs="Arial"/>
                <w:sz w:val="16"/>
                <w:szCs w:val="16"/>
              </w:rPr>
              <w:t>I = 4</w:t>
            </w:r>
          </w:p>
          <w:p w14:paraId="0B738863" w14:textId="77777777" w:rsidR="002E5C4F" w:rsidRPr="00E94E25" w:rsidRDefault="002E5C4F" w:rsidP="00640ED9">
            <w:pPr>
              <w:spacing w:line="256" w:lineRule="auto"/>
              <w:rPr>
                <w:rFonts w:cs="Arial"/>
                <w:sz w:val="16"/>
                <w:szCs w:val="16"/>
              </w:rPr>
            </w:pPr>
            <w:r w:rsidRPr="00E94E25">
              <w:rPr>
                <w:rFonts w:cs="Arial"/>
                <w:sz w:val="16"/>
                <w:szCs w:val="16"/>
              </w:rPr>
              <w:t>P = 3</w:t>
            </w:r>
          </w:p>
        </w:tc>
        <w:tc>
          <w:tcPr>
            <w:tcW w:w="2430" w:type="dxa"/>
            <w:tcBorders>
              <w:top w:val="single" w:sz="4" w:space="0" w:color="auto"/>
              <w:left w:val="single" w:sz="4" w:space="0" w:color="auto"/>
              <w:bottom w:val="single" w:sz="4" w:space="0" w:color="auto"/>
              <w:right w:val="single" w:sz="4" w:space="0" w:color="auto"/>
            </w:tcBorders>
            <w:hideMark/>
          </w:tcPr>
          <w:p w14:paraId="6A43E48D" w14:textId="77777777" w:rsidR="002E5C4F" w:rsidRPr="00E94E25" w:rsidRDefault="002E5C4F" w:rsidP="00640ED9">
            <w:pPr>
              <w:spacing w:line="256" w:lineRule="auto"/>
              <w:rPr>
                <w:rFonts w:cs="Arial"/>
                <w:sz w:val="16"/>
                <w:szCs w:val="16"/>
              </w:rPr>
            </w:pPr>
            <w:r w:rsidRPr="00E94E25">
              <w:rPr>
                <w:rFonts w:cs="Arial"/>
                <w:sz w:val="16"/>
                <w:szCs w:val="16"/>
              </w:rPr>
              <w:t xml:space="preserve">Close monitoring of the process of drafting of electoral amendments; contribution of expert opinion during the discussions; package of recommendations from the project to the relevant parties; advocacy. </w:t>
            </w:r>
          </w:p>
        </w:tc>
        <w:tc>
          <w:tcPr>
            <w:tcW w:w="1170" w:type="dxa"/>
            <w:tcBorders>
              <w:top w:val="single" w:sz="4" w:space="0" w:color="auto"/>
              <w:left w:val="single" w:sz="4" w:space="0" w:color="auto"/>
              <w:bottom w:val="single" w:sz="4" w:space="0" w:color="auto"/>
              <w:right w:val="single" w:sz="4" w:space="0" w:color="auto"/>
            </w:tcBorders>
            <w:hideMark/>
          </w:tcPr>
          <w:p w14:paraId="49A3E3F7" w14:textId="77777777" w:rsidR="002E5C4F" w:rsidRPr="00E94E25" w:rsidRDefault="002E5C4F" w:rsidP="00640ED9">
            <w:pPr>
              <w:spacing w:line="256" w:lineRule="auto"/>
              <w:rPr>
                <w:rFonts w:cs="Arial"/>
                <w:sz w:val="16"/>
                <w:szCs w:val="16"/>
              </w:rPr>
            </w:pPr>
            <w:r w:rsidRPr="00E94E25">
              <w:rPr>
                <w:rFonts w:cs="Arial"/>
                <w:sz w:val="16"/>
                <w:szCs w:val="16"/>
              </w:rPr>
              <w:t>Programme Manager</w:t>
            </w:r>
          </w:p>
          <w:p w14:paraId="2F6D6667" w14:textId="77777777" w:rsidR="002E5C4F" w:rsidRPr="00E94E25" w:rsidRDefault="002E5C4F" w:rsidP="00640ED9">
            <w:pPr>
              <w:spacing w:line="256" w:lineRule="auto"/>
              <w:rPr>
                <w:rFonts w:cs="Arial"/>
                <w:sz w:val="16"/>
                <w:szCs w:val="16"/>
              </w:rPr>
            </w:pPr>
          </w:p>
        </w:tc>
        <w:tc>
          <w:tcPr>
            <w:tcW w:w="990" w:type="dxa"/>
            <w:tcBorders>
              <w:top w:val="single" w:sz="4" w:space="0" w:color="auto"/>
              <w:left w:val="single" w:sz="4" w:space="0" w:color="auto"/>
              <w:bottom w:val="single" w:sz="4" w:space="0" w:color="auto"/>
              <w:right w:val="single" w:sz="4" w:space="0" w:color="auto"/>
            </w:tcBorders>
            <w:hideMark/>
          </w:tcPr>
          <w:p w14:paraId="12FE57EF" w14:textId="3841880A" w:rsidR="002E5C4F" w:rsidRPr="00E94E25" w:rsidRDefault="00D56572" w:rsidP="00640ED9">
            <w:pPr>
              <w:spacing w:line="256" w:lineRule="auto"/>
              <w:rPr>
                <w:rFonts w:cs="Arial"/>
                <w:sz w:val="16"/>
                <w:szCs w:val="16"/>
              </w:rPr>
            </w:pPr>
            <w:r w:rsidRPr="00E94E25">
              <w:rPr>
                <w:rFonts w:cs="Arial"/>
                <w:sz w:val="16"/>
                <w:szCs w:val="16"/>
              </w:rPr>
              <w:t>Women Empowerment and Gender Equality Programme Manager</w:t>
            </w:r>
          </w:p>
        </w:tc>
        <w:tc>
          <w:tcPr>
            <w:tcW w:w="630" w:type="dxa"/>
            <w:tcBorders>
              <w:top w:val="single" w:sz="4" w:space="0" w:color="auto"/>
              <w:left w:val="single" w:sz="4" w:space="0" w:color="auto"/>
              <w:bottom w:val="single" w:sz="4" w:space="0" w:color="auto"/>
              <w:right w:val="single" w:sz="4" w:space="0" w:color="auto"/>
            </w:tcBorders>
          </w:tcPr>
          <w:p w14:paraId="42802F7C" w14:textId="77777777" w:rsidR="002E5C4F" w:rsidRPr="00E94E25" w:rsidRDefault="002E5C4F" w:rsidP="00640ED9">
            <w:pPr>
              <w:spacing w:line="256" w:lineRule="auto"/>
              <w:rPr>
                <w:rFonts w:cs="Arial"/>
                <w:sz w:val="16"/>
                <w:szCs w:val="16"/>
              </w:rPr>
            </w:pPr>
          </w:p>
        </w:tc>
        <w:tc>
          <w:tcPr>
            <w:tcW w:w="810" w:type="dxa"/>
            <w:tcBorders>
              <w:top w:val="single" w:sz="4" w:space="0" w:color="auto"/>
              <w:left w:val="single" w:sz="4" w:space="0" w:color="auto"/>
              <w:bottom w:val="single" w:sz="4" w:space="0" w:color="auto"/>
              <w:right w:val="single" w:sz="4" w:space="0" w:color="auto"/>
            </w:tcBorders>
            <w:hideMark/>
          </w:tcPr>
          <w:p w14:paraId="4AAA82B6" w14:textId="77777777" w:rsidR="002E5C4F" w:rsidRPr="00E94E25" w:rsidRDefault="002E5C4F" w:rsidP="00640ED9">
            <w:pPr>
              <w:spacing w:line="256" w:lineRule="auto"/>
              <w:rPr>
                <w:rFonts w:cs="Arial"/>
                <w:sz w:val="16"/>
                <w:szCs w:val="16"/>
              </w:rPr>
            </w:pPr>
            <w:r w:rsidRPr="00E94E25">
              <w:rPr>
                <w:rFonts w:cs="Arial"/>
                <w:sz w:val="16"/>
                <w:szCs w:val="16"/>
              </w:rPr>
              <w:t>In process</w:t>
            </w:r>
          </w:p>
        </w:tc>
      </w:tr>
      <w:tr w:rsidR="002E5C4F" w:rsidRPr="00E94E25" w14:paraId="3C7067DB" w14:textId="77777777" w:rsidTr="00640ED9">
        <w:trPr>
          <w:cantSplit/>
          <w:trHeight w:val="1646"/>
        </w:trPr>
        <w:tc>
          <w:tcPr>
            <w:tcW w:w="1980" w:type="dxa"/>
            <w:tcBorders>
              <w:top w:val="single" w:sz="4" w:space="0" w:color="auto"/>
              <w:left w:val="single" w:sz="4" w:space="0" w:color="auto"/>
              <w:bottom w:val="single" w:sz="4" w:space="0" w:color="auto"/>
              <w:right w:val="single" w:sz="4" w:space="0" w:color="auto"/>
            </w:tcBorders>
            <w:hideMark/>
          </w:tcPr>
          <w:p w14:paraId="6BFCABE6" w14:textId="4847198C" w:rsidR="002E5C4F" w:rsidRPr="00E94E25" w:rsidRDefault="002E5C4F" w:rsidP="00640ED9">
            <w:pPr>
              <w:pStyle w:val="ListParagraph"/>
              <w:numPr>
                <w:ilvl w:val="0"/>
                <w:numId w:val="14"/>
              </w:numPr>
              <w:spacing w:line="256" w:lineRule="auto"/>
              <w:ind w:left="150" w:hanging="180"/>
              <w:rPr>
                <w:rFonts w:ascii="Arial" w:hAnsi="Arial" w:cs="Arial"/>
                <w:sz w:val="16"/>
                <w:szCs w:val="16"/>
              </w:rPr>
            </w:pPr>
            <w:r w:rsidRPr="00E94E25">
              <w:rPr>
                <w:rFonts w:ascii="Arial" w:hAnsi="Arial" w:cs="Arial"/>
                <w:sz w:val="16"/>
                <w:szCs w:val="16"/>
              </w:rPr>
              <w:lastRenderedPageBreak/>
              <w:t xml:space="preserve">Adoption of the new iteration of the national framework on gender equality (Strategy and Action Plan) </w:t>
            </w:r>
            <w:r w:rsidR="00AF1E51" w:rsidRPr="00E94E25">
              <w:rPr>
                <w:rFonts w:ascii="Arial" w:hAnsi="Arial" w:cs="Arial"/>
                <w:sz w:val="16"/>
                <w:szCs w:val="16"/>
              </w:rPr>
              <w:t>delayed</w:t>
            </w:r>
          </w:p>
        </w:tc>
        <w:tc>
          <w:tcPr>
            <w:tcW w:w="1080" w:type="dxa"/>
            <w:tcBorders>
              <w:top w:val="single" w:sz="4" w:space="0" w:color="auto"/>
              <w:left w:val="single" w:sz="4" w:space="0" w:color="auto"/>
              <w:bottom w:val="single" w:sz="4" w:space="0" w:color="auto"/>
              <w:right w:val="single" w:sz="4" w:space="0" w:color="auto"/>
            </w:tcBorders>
            <w:hideMark/>
          </w:tcPr>
          <w:p w14:paraId="575B8F43" w14:textId="77777777" w:rsidR="002E5C4F" w:rsidRPr="00E94E25" w:rsidRDefault="002E5C4F" w:rsidP="00640ED9">
            <w:pPr>
              <w:spacing w:line="256" w:lineRule="auto"/>
              <w:rPr>
                <w:rFonts w:cs="Arial"/>
                <w:sz w:val="16"/>
                <w:szCs w:val="16"/>
              </w:rPr>
            </w:pPr>
            <w:r w:rsidRPr="00E94E25">
              <w:rPr>
                <w:rFonts w:cs="Arial"/>
                <w:sz w:val="16"/>
                <w:szCs w:val="16"/>
              </w:rPr>
              <w:t>15.07.2019</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6E93EF27" w14:textId="77777777" w:rsidR="002E5C4F" w:rsidRPr="00E94E25" w:rsidRDefault="002E5C4F" w:rsidP="00640ED9">
            <w:pPr>
              <w:spacing w:line="256" w:lineRule="auto"/>
              <w:ind w:left="113" w:right="113"/>
              <w:jc w:val="center"/>
              <w:rPr>
                <w:rFonts w:cs="Arial"/>
                <w:sz w:val="16"/>
                <w:szCs w:val="16"/>
              </w:rPr>
            </w:pPr>
            <w:r w:rsidRPr="00E94E25">
              <w:rPr>
                <w:rFonts w:cs="Arial"/>
                <w:sz w:val="16"/>
                <w:szCs w:val="16"/>
              </w:rPr>
              <w:t>Political</w:t>
            </w:r>
          </w:p>
        </w:tc>
        <w:tc>
          <w:tcPr>
            <w:tcW w:w="1170" w:type="dxa"/>
            <w:tcBorders>
              <w:top w:val="single" w:sz="4" w:space="0" w:color="auto"/>
              <w:left w:val="single" w:sz="4" w:space="0" w:color="auto"/>
              <w:bottom w:val="single" w:sz="4" w:space="0" w:color="auto"/>
              <w:right w:val="single" w:sz="4" w:space="0" w:color="auto"/>
            </w:tcBorders>
            <w:hideMark/>
          </w:tcPr>
          <w:p w14:paraId="3C4AA800" w14:textId="77777777" w:rsidR="002E5C4F" w:rsidRPr="00E94E25" w:rsidRDefault="002E5C4F" w:rsidP="00640ED9">
            <w:pPr>
              <w:spacing w:line="256" w:lineRule="auto"/>
              <w:rPr>
                <w:rFonts w:cs="Arial"/>
                <w:sz w:val="16"/>
                <w:szCs w:val="16"/>
              </w:rPr>
            </w:pPr>
            <w:r w:rsidRPr="00E94E25">
              <w:rPr>
                <w:rFonts w:cs="Arial"/>
                <w:sz w:val="16"/>
                <w:szCs w:val="16"/>
              </w:rPr>
              <w:t>I = 4</w:t>
            </w:r>
          </w:p>
          <w:p w14:paraId="171BD328" w14:textId="77777777" w:rsidR="002E5C4F" w:rsidRPr="00E94E25" w:rsidRDefault="002E5C4F" w:rsidP="00640ED9">
            <w:pPr>
              <w:spacing w:line="256" w:lineRule="auto"/>
              <w:rPr>
                <w:rFonts w:cs="Arial"/>
                <w:sz w:val="16"/>
                <w:szCs w:val="16"/>
              </w:rPr>
            </w:pPr>
            <w:r w:rsidRPr="00E94E25">
              <w:rPr>
                <w:rFonts w:cs="Arial"/>
                <w:sz w:val="16"/>
                <w:szCs w:val="16"/>
              </w:rPr>
              <w:t>P = 3</w:t>
            </w:r>
          </w:p>
        </w:tc>
        <w:tc>
          <w:tcPr>
            <w:tcW w:w="2430" w:type="dxa"/>
            <w:tcBorders>
              <w:top w:val="single" w:sz="4" w:space="0" w:color="auto"/>
              <w:left w:val="single" w:sz="4" w:space="0" w:color="auto"/>
              <w:bottom w:val="single" w:sz="4" w:space="0" w:color="auto"/>
              <w:right w:val="single" w:sz="4" w:space="0" w:color="auto"/>
            </w:tcBorders>
            <w:hideMark/>
          </w:tcPr>
          <w:p w14:paraId="21806021" w14:textId="77777777" w:rsidR="002E5C4F" w:rsidRPr="00E94E25" w:rsidRDefault="002E5C4F" w:rsidP="00640ED9">
            <w:pPr>
              <w:spacing w:line="256" w:lineRule="auto"/>
              <w:rPr>
                <w:rFonts w:cs="Arial"/>
                <w:sz w:val="16"/>
                <w:szCs w:val="16"/>
              </w:rPr>
            </w:pPr>
            <w:r w:rsidRPr="00E94E25">
              <w:rPr>
                <w:rFonts w:cs="Arial"/>
                <w:sz w:val="16"/>
                <w:szCs w:val="16"/>
              </w:rPr>
              <w:t xml:space="preserve">Proactive approach, including joint Gender Thematic Group efforts in promoting and supporting the development of the mentioned frameworks. </w:t>
            </w:r>
          </w:p>
          <w:p w14:paraId="54F4871D" w14:textId="77777777" w:rsidR="002E5C4F" w:rsidRPr="00E94E25" w:rsidRDefault="002E5C4F" w:rsidP="00640ED9">
            <w:pPr>
              <w:spacing w:line="256" w:lineRule="auto"/>
              <w:rPr>
                <w:rFonts w:cs="Arial"/>
                <w:sz w:val="16"/>
                <w:szCs w:val="16"/>
              </w:rPr>
            </w:pPr>
            <w:r w:rsidRPr="00E94E25">
              <w:rPr>
                <w:rFonts w:cs="Arial"/>
                <w:sz w:val="16"/>
                <w:szCs w:val="16"/>
              </w:rPr>
              <w:t>Advocacy efforts based on the lessons learnt from evaluation of the previous action plan.</w:t>
            </w:r>
          </w:p>
        </w:tc>
        <w:tc>
          <w:tcPr>
            <w:tcW w:w="1170" w:type="dxa"/>
            <w:tcBorders>
              <w:top w:val="single" w:sz="4" w:space="0" w:color="auto"/>
              <w:left w:val="single" w:sz="4" w:space="0" w:color="auto"/>
              <w:bottom w:val="single" w:sz="4" w:space="0" w:color="auto"/>
              <w:right w:val="single" w:sz="4" w:space="0" w:color="auto"/>
            </w:tcBorders>
            <w:hideMark/>
          </w:tcPr>
          <w:p w14:paraId="43F0350F" w14:textId="77777777" w:rsidR="002E5C4F" w:rsidRPr="00E94E25" w:rsidRDefault="002E5C4F" w:rsidP="00640ED9">
            <w:pPr>
              <w:rPr>
                <w:rFonts w:cs="Arial"/>
              </w:rPr>
            </w:pPr>
            <w:r w:rsidRPr="00E94E25">
              <w:rPr>
                <w:rFonts w:cs="Arial"/>
                <w:sz w:val="16"/>
                <w:szCs w:val="16"/>
              </w:rPr>
              <w:t>Programme Manager</w:t>
            </w:r>
          </w:p>
        </w:tc>
        <w:tc>
          <w:tcPr>
            <w:tcW w:w="990" w:type="dxa"/>
            <w:tcBorders>
              <w:top w:val="single" w:sz="4" w:space="0" w:color="auto"/>
              <w:left w:val="single" w:sz="4" w:space="0" w:color="auto"/>
              <w:bottom w:val="single" w:sz="4" w:space="0" w:color="auto"/>
              <w:right w:val="single" w:sz="4" w:space="0" w:color="auto"/>
            </w:tcBorders>
            <w:hideMark/>
          </w:tcPr>
          <w:p w14:paraId="71304BE6" w14:textId="6F76A4EA" w:rsidR="002E5C4F" w:rsidRPr="00E94E25" w:rsidRDefault="00D56572" w:rsidP="00640ED9">
            <w:pPr>
              <w:spacing w:line="256" w:lineRule="auto"/>
              <w:rPr>
                <w:rFonts w:cs="Arial"/>
                <w:sz w:val="16"/>
                <w:szCs w:val="16"/>
              </w:rPr>
            </w:pPr>
            <w:r w:rsidRPr="00E94E25">
              <w:rPr>
                <w:rFonts w:cs="Arial"/>
                <w:sz w:val="16"/>
                <w:szCs w:val="16"/>
              </w:rPr>
              <w:t>Women Empowerment and Gender Equality Programme Manager</w:t>
            </w:r>
          </w:p>
        </w:tc>
        <w:tc>
          <w:tcPr>
            <w:tcW w:w="630" w:type="dxa"/>
            <w:tcBorders>
              <w:top w:val="single" w:sz="4" w:space="0" w:color="auto"/>
              <w:left w:val="single" w:sz="4" w:space="0" w:color="auto"/>
              <w:bottom w:val="single" w:sz="4" w:space="0" w:color="auto"/>
              <w:right w:val="single" w:sz="4" w:space="0" w:color="auto"/>
            </w:tcBorders>
          </w:tcPr>
          <w:p w14:paraId="64DCB362" w14:textId="77777777" w:rsidR="002E5C4F" w:rsidRPr="00E94E25" w:rsidRDefault="002E5C4F" w:rsidP="00640ED9">
            <w:pPr>
              <w:spacing w:line="256" w:lineRule="auto"/>
              <w:rPr>
                <w:rFonts w:cs="Arial"/>
                <w:sz w:val="16"/>
                <w:szCs w:val="16"/>
              </w:rPr>
            </w:pPr>
          </w:p>
        </w:tc>
        <w:tc>
          <w:tcPr>
            <w:tcW w:w="810" w:type="dxa"/>
            <w:tcBorders>
              <w:top w:val="single" w:sz="4" w:space="0" w:color="auto"/>
              <w:left w:val="single" w:sz="4" w:space="0" w:color="auto"/>
              <w:bottom w:val="single" w:sz="4" w:space="0" w:color="auto"/>
              <w:right w:val="single" w:sz="4" w:space="0" w:color="auto"/>
            </w:tcBorders>
            <w:hideMark/>
          </w:tcPr>
          <w:p w14:paraId="01DAA81F" w14:textId="77777777" w:rsidR="002E5C4F" w:rsidRPr="00E94E25" w:rsidRDefault="002E5C4F" w:rsidP="00640ED9">
            <w:pPr>
              <w:spacing w:line="256" w:lineRule="auto"/>
              <w:rPr>
                <w:rFonts w:cs="Arial"/>
                <w:sz w:val="16"/>
                <w:szCs w:val="16"/>
              </w:rPr>
            </w:pPr>
            <w:r w:rsidRPr="00E94E25">
              <w:rPr>
                <w:rFonts w:cs="Arial"/>
                <w:sz w:val="16"/>
                <w:szCs w:val="16"/>
              </w:rPr>
              <w:t>In process</w:t>
            </w:r>
          </w:p>
        </w:tc>
      </w:tr>
      <w:tr w:rsidR="002E5C4F" w:rsidRPr="00E94E25" w14:paraId="151428C3" w14:textId="77777777" w:rsidTr="00640ED9">
        <w:trPr>
          <w:cantSplit/>
          <w:trHeight w:val="1646"/>
        </w:trPr>
        <w:tc>
          <w:tcPr>
            <w:tcW w:w="1980" w:type="dxa"/>
            <w:tcBorders>
              <w:top w:val="single" w:sz="4" w:space="0" w:color="auto"/>
              <w:left w:val="single" w:sz="4" w:space="0" w:color="auto"/>
              <w:bottom w:val="single" w:sz="4" w:space="0" w:color="auto"/>
              <w:right w:val="single" w:sz="4" w:space="0" w:color="auto"/>
            </w:tcBorders>
            <w:hideMark/>
          </w:tcPr>
          <w:p w14:paraId="3F4D180C" w14:textId="3B350EC0" w:rsidR="002E5C4F" w:rsidRPr="00E94E25" w:rsidRDefault="002E5C4F" w:rsidP="00640ED9">
            <w:pPr>
              <w:pStyle w:val="ListParagraph"/>
              <w:numPr>
                <w:ilvl w:val="0"/>
                <w:numId w:val="14"/>
              </w:numPr>
              <w:spacing w:line="256" w:lineRule="auto"/>
              <w:ind w:left="150" w:hanging="180"/>
              <w:rPr>
                <w:rFonts w:ascii="Arial" w:hAnsi="Arial" w:cs="Arial"/>
                <w:sz w:val="16"/>
                <w:szCs w:val="16"/>
              </w:rPr>
            </w:pPr>
            <w:r w:rsidRPr="00E94E25">
              <w:rPr>
                <w:rFonts w:ascii="Arial" w:hAnsi="Arial" w:cs="Arial"/>
                <w:sz w:val="16"/>
                <w:szCs w:val="16"/>
              </w:rPr>
              <w:t>Low level of engagement and commitment from local counterparts</w:t>
            </w:r>
            <w:r w:rsidR="00661F84" w:rsidRPr="00E94E25">
              <w:rPr>
                <w:rFonts w:ascii="Arial" w:hAnsi="Arial" w:cs="Arial"/>
                <w:sz w:val="16"/>
                <w:szCs w:val="16"/>
              </w:rPr>
              <w:t xml:space="preserve"> (especially mayors) for citizen participation and engagement in local governance</w:t>
            </w:r>
            <w:r w:rsidR="004D71A8" w:rsidRPr="00E94E25">
              <w:rPr>
                <w:rFonts w:ascii="Arial" w:hAnsi="Arial" w:cs="Arial"/>
                <w:sz w:val="16"/>
                <w:szCs w:val="16"/>
              </w:rPr>
              <w:t xml:space="preserve"> as well as co-design of municipal innovative services </w:t>
            </w:r>
            <w:r w:rsidRPr="00E94E25">
              <w:rPr>
                <w:rFonts w:ascii="Arial" w:hAnsi="Arial" w:cs="Arial"/>
                <w:sz w:val="16"/>
                <w:szCs w:val="16"/>
              </w:rPr>
              <w:t>due to lack of interest and capacity, and/or other reasons</w:t>
            </w:r>
          </w:p>
        </w:tc>
        <w:tc>
          <w:tcPr>
            <w:tcW w:w="1080" w:type="dxa"/>
            <w:tcBorders>
              <w:top w:val="single" w:sz="4" w:space="0" w:color="auto"/>
              <w:left w:val="single" w:sz="4" w:space="0" w:color="auto"/>
              <w:bottom w:val="single" w:sz="4" w:space="0" w:color="auto"/>
              <w:right w:val="single" w:sz="4" w:space="0" w:color="auto"/>
            </w:tcBorders>
            <w:hideMark/>
          </w:tcPr>
          <w:p w14:paraId="0BA06CE3" w14:textId="77777777" w:rsidR="002E5C4F" w:rsidRPr="00E94E25" w:rsidRDefault="002E5C4F" w:rsidP="00640ED9">
            <w:pPr>
              <w:spacing w:line="256" w:lineRule="auto"/>
              <w:rPr>
                <w:rFonts w:cs="Arial"/>
                <w:sz w:val="16"/>
                <w:szCs w:val="16"/>
              </w:rPr>
            </w:pPr>
            <w:r w:rsidRPr="00E94E25">
              <w:rPr>
                <w:rFonts w:cs="Arial"/>
                <w:sz w:val="16"/>
                <w:szCs w:val="16"/>
              </w:rPr>
              <w:t>15.07.2019</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247E02DA" w14:textId="77777777" w:rsidR="002E5C4F" w:rsidRPr="00E94E25" w:rsidRDefault="002E5C4F" w:rsidP="00640ED9">
            <w:pPr>
              <w:spacing w:line="256" w:lineRule="auto"/>
              <w:ind w:left="113" w:right="113"/>
              <w:jc w:val="center"/>
              <w:rPr>
                <w:rFonts w:cs="Arial"/>
                <w:sz w:val="16"/>
                <w:szCs w:val="16"/>
              </w:rPr>
            </w:pPr>
            <w:r w:rsidRPr="00E94E25">
              <w:rPr>
                <w:rFonts w:cs="Arial"/>
                <w:sz w:val="16"/>
                <w:szCs w:val="16"/>
              </w:rPr>
              <w:t>Social, cultural</w:t>
            </w:r>
          </w:p>
        </w:tc>
        <w:tc>
          <w:tcPr>
            <w:tcW w:w="1170" w:type="dxa"/>
            <w:tcBorders>
              <w:top w:val="single" w:sz="4" w:space="0" w:color="auto"/>
              <w:left w:val="single" w:sz="4" w:space="0" w:color="auto"/>
              <w:bottom w:val="single" w:sz="4" w:space="0" w:color="auto"/>
              <w:right w:val="single" w:sz="4" w:space="0" w:color="auto"/>
            </w:tcBorders>
            <w:hideMark/>
          </w:tcPr>
          <w:p w14:paraId="11403C7D" w14:textId="77777777" w:rsidR="002E5C4F" w:rsidRPr="00E94E25" w:rsidRDefault="002E5C4F" w:rsidP="00640ED9">
            <w:pPr>
              <w:spacing w:line="256" w:lineRule="auto"/>
              <w:rPr>
                <w:rFonts w:cs="Arial"/>
                <w:sz w:val="16"/>
                <w:szCs w:val="16"/>
              </w:rPr>
            </w:pPr>
            <w:r w:rsidRPr="00E94E25">
              <w:rPr>
                <w:rFonts w:cs="Arial"/>
                <w:sz w:val="16"/>
                <w:szCs w:val="16"/>
              </w:rPr>
              <w:t>I = 3</w:t>
            </w:r>
          </w:p>
          <w:p w14:paraId="685D5256" w14:textId="77777777" w:rsidR="002E5C4F" w:rsidRPr="00E94E25" w:rsidRDefault="002E5C4F" w:rsidP="00640ED9">
            <w:pPr>
              <w:spacing w:line="256" w:lineRule="auto"/>
              <w:rPr>
                <w:rFonts w:cs="Arial"/>
                <w:sz w:val="16"/>
                <w:szCs w:val="16"/>
              </w:rPr>
            </w:pPr>
            <w:r w:rsidRPr="00E94E25">
              <w:rPr>
                <w:rFonts w:cs="Arial"/>
                <w:sz w:val="16"/>
                <w:szCs w:val="16"/>
              </w:rPr>
              <w:t>P =3</w:t>
            </w:r>
          </w:p>
        </w:tc>
        <w:tc>
          <w:tcPr>
            <w:tcW w:w="2430" w:type="dxa"/>
            <w:tcBorders>
              <w:top w:val="single" w:sz="4" w:space="0" w:color="auto"/>
              <w:left w:val="single" w:sz="4" w:space="0" w:color="auto"/>
              <w:bottom w:val="single" w:sz="4" w:space="0" w:color="auto"/>
              <w:right w:val="single" w:sz="4" w:space="0" w:color="auto"/>
            </w:tcBorders>
            <w:hideMark/>
          </w:tcPr>
          <w:p w14:paraId="5F2C9FA8" w14:textId="77777777" w:rsidR="002E5C4F" w:rsidRPr="00E94E25" w:rsidRDefault="002E5C4F" w:rsidP="00640ED9">
            <w:pPr>
              <w:spacing w:line="256" w:lineRule="auto"/>
              <w:rPr>
                <w:rFonts w:cs="Arial"/>
                <w:sz w:val="16"/>
                <w:szCs w:val="16"/>
              </w:rPr>
            </w:pPr>
            <w:r w:rsidRPr="00E94E25">
              <w:rPr>
                <w:rFonts w:cs="Arial"/>
                <w:sz w:val="16"/>
                <w:szCs w:val="16"/>
              </w:rPr>
              <w:t>Based on the previous experience, UNDP will mitigate by reach out and “marketing” of the incentives, by careful selection of the potential “champion” communities as well as by engaging networks established under various programs (GIZ, CoE, OSCE, etc.)</w:t>
            </w:r>
          </w:p>
        </w:tc>
        <w:tc>
          <w:tcPr>
            <w:tcW w:w="1170" w:type="dxa"/>
            <w:tcBorders>
              <w:top w:val="single" w:sz="4" w:space="0" w:color="auto"/>
              <w:left w:val="single" w:sz="4" w:space="0" w:color="auto"/>
              <w:bottom w:val="single" w:sz="4" w:space="0" w:color="auto"/>
              <w:right w:val="single" w:sz="4" w:space="0" w:color="auto"/>
            </w:tcBorders>
            <w:hideMark/>
          </w:tcPr>
          <w:p w14:paraId="4DF5D7E2" w14:textId="77777777" w:rsidR="002E5C4F" w:rsidRPr="00E94E25" w:rsidRDefault="002E5C4F" w:rsidP="00640ED9">
            <w:pPr>
              <w:rPr>
                <w:rFonts w:cs="Arial"/>
              </w:rPr>
            </w:pPr>
            <w:r w:rsidRPr="00E94E25">
              <w:rPr>
                <w:rFonts w:cs="Arial"/>
                <w:sz w:val="16"/>
                <w:szCs w:val="16"/>
              </w:rPr>
              <w:t>Programme Manager</w:t>
            </w:r>
          </w:p>
        </w:tc>
        <w:tc>
          <w:tcPr>
            <w:tcW w:w="990" w:type="dxa"/>
            <w:tcBorders>
              <w:top w:val="single" w:sz="4" w:space="0" w:color="auto"/>
              <w:left w:val="single" w:sz="4" w:space="0" w:color="auto"/>
              <w:bottom w:val="single" w:sz="4" w:space="0" w:color="auto"/>
              <w:right w:val="single" w:sz="4" w:space="0" w:color="auto"/>
            </w:tcBorders>
            <w:hideMark/>
          </w:tcPr>
          <w:p w14:paraId="6B67C97F" w14:textId="149F6220" w:rsidR="002E5C4F" w:rsidRPr="00E94E25" w:rsidRDefault="00D56572" w:rsidP="00640ED9">
            <w:pPr>
              <w:spacing w:line="256" w:lineRule="auto"/>
              <w:rPr>
                <w:rFonts w:cs="Arial"/>
                <w:sz w:val="16"/>
                <w:szCs w:val="16"/>
              </w:rPr>
            </w:pPr>
            <w:r w:rsidRPr="00E94E25">
              <w:rPr>
                <w:rFonts w:cs="Arial"/>
                <w:sz w:val="16"/>
                <w:szCs w:val="16"/>
              </w:rPr>
              <w:t>Women Empowerment and Gender Equality Programme Manager</w:t>
            </w:r>
          </w:p>
        </w:tc>
        <w:tc>
          <w:tcPr>
            <w:tcW w:w="630" w:type="dxa"/>
            <w:tcBorders>
              <w:top w:val="single" w:sz="4" w:space="0" w:color="auto"/>
              <w:left w:val="single" w:sz="4" w:space="0" w:color="auto"/>
              <w:bottom w:val="single" w:sz="4" w:space="0" w:color="auto"/>
              <w:right w:val="single" w:sz="4" w:space="0" w:color="auto"/>
            </w:tcBorders>
          </w:tcPr>
          <w:p w14:paraId="07AA0985" w14:textId="77777777" w:rsidR="002E5C4F" w:rsidRPr="00E94E25" w:rsidRDefault="002E5C4F" w:rsidP="00640ED9">
            <w:pPr>
              <w:spacing w:line="256" w:lineRule="auto"/>
              <w:rPr>
                <w:rFonts w:cs="Arial"/>
                <w:sz w:val="16"/>
                <w:szCs w:val="16"/>
              </w:rPr>
            </w:pPr>
          </w:p>
        </w:tc>
        <w:tc>
          <w:tcPr>
            <w:tcW w:w="810" w:type="dxa"/>
            <w:tcBorders>
              <w:top w:val="single" w:sz="4" w:space="0" w:color="auto"/>
              <w:left w:val="single" w:sz="4" w:space="0" w:color="auto"/>
              <w:bottom w:val="single" w:sz="4" w:space="0" w:color="auto"/>
              <w:right w:val="single" w:sz="4" w:space="0" w:color="auto"/>
            </w:tcBorders>
            <w:hideMark/>
          </w:tcPr>
          <w:p w14:paraId="213BFAE0" w14:textId="77777777" w:rsidR="002E5C4F" w:rsidRPr="00E94E25" w:rsidRDefault="002E5C4F" w:rsidP="00640ED9">
            <w:pPr>
              <w:spacing w:line="256" w:lineRule="auto"/>
              <w:rPr>
                <w:rFonts w:cs="Arial"/>
                <w:sz w:val="16"/>
                <w:szCs w:val="16"/>
              </w:rPr>
            </w:pPr>
            <w:r w:rsidRPr="00E94E25">
              <w:rPr>
                <w:rFonts w:cs="Arial"/>
                <w:sz w:val="16"/>
                <w:szCs w:val="16"/>
              </w:rPr>
              <w:t>In process</w:t>
            </w:r>
          </w:p>
        </w:tc>
      </w:tr>
      <w:tr w:rsidR="002E5C4F" w:rsidRPr="00E94E25" w14:paraId="787B6237" w14:textId="77777777" w:rsidTr="00640ED9">
        <w:trPr>
          <w:cantSplit/>
          <w:trHeight w:val="1646"/>
        </w:trPr>
        <w:tc>
          <w:tcPr>
            <w:tcW w:w="1980" w:type="dxa"/>
            <w:tcBorders>
              <w:top w:val="single" w:sz="4" w:space="0" w:color="auto"/>
              <w:left w:val="single" w:sz="4" w:space="0" w:color="auto"/>
              <w:bottom w:val="single" w:sz="4" w:space="0" w:color="auto"/>
              <w:right w:val="single" w:sz="4" w:space="0" w:color="auto"/>
            </w:tcBorders>
          </w:tcPr>
          <w:p w14:paraId="416C7BF5" w14:textId="77777777" w:rsidR="002E5C4F" w:rsidRPr="00E94E25" w:rsidRDefault="002E5C4F" w:rsidP="00640ED9">
            <w:pPr>
              <w:pStyle w:val="ListParagraph"/>
              <w:numPr>
                <w:ilvl w:val="0"/>
                <w:numId w:val="14"/>
              </w:numPr>
              <w:spacing w:line="256" w:lineRule="auto"/>
              <w:ind w:left="150" w:hanging="180"/>
              <w:rPr>
                <w:rFonts w:ascii="Arial" w:hAnsi="Arial" w:cs="Arial"/>
                <w:sz w:val="16"/>
                <w:szCs w:val="16"/>
              </w:rPr>
            </w:pPr>
            <w:r w:rsidRPr="00E94E25">
              <w:rPr>
                <w:rFonts w:ascii="Arial" w:hAnsi="Arial" w:cs="Arial"/>
                <w:sz w:val="16"/>
                <w:szCs w:val="16"/>
              </w:rPr>
              <w:t>Part of the project’s activities do not lead to the change envisaged.</w:t>
            </w:r>
          </w:p>
        </w:tc>
        <w:tc>
          <w:tcPr>
            <w:tcW w:w="1080" w:type="dxa"/>
            <w:tcBorders>
              <w:top w:val="single" w:sz="4" w:space="0" w:color="auto"/>
              <w:left w:val="single" w:sz="4" w:space="0" w:color="auto"/>
              <w:bottom w:val="single" w:sz="4" w:space="0" w:color="auto"/>
              <w:right w:val="single" w:sz="4" w:space="0" w:color="auto"/>
            </w:tcBorders>
          </w:tcPr>
          <w:p w14:paraId="79DC4BE7" w14:textId="77777777" w:rsidR="002E5C4F" w:rsidRPr="00E94E25" w:rsidRDefault="002E5C4F" w:rsidP="00640ED9">
            <w:pPr>
              <w:spacing w:line="256" w:lineRule="auto"/>
              <w:rPr>
                <w:rFonts w:cs="Arial"/>
                <w:sz w:val="16"/>
                <w:szCs w:val="16"/>
              </w:rPr>
            </w:pPr>
            <w:r w:rsidRPr="00E94E25">
              <w:rPr>
                <w:rFonts w:cs="Arial"/>
                <w:sz w:val="16"/>
                <w:szCs w:val="16"/>
              </w:rPr>
              <w:t>15.07.2019</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1358DE52" w14:textId="77777777" w:rsidR="002E5C4F" w:rsidRPr="00E94E25" w:rsidRDefault="002E5C4F" w:rsidP="00640ED9">
            <w:pPr>
              <w:spacing w:line="256" w:lineRule="auto"/>
              <w:ind w:left="113" w:right="113"/>
              <w:jc w:val="center"/>
              <w:rPr>
                <w:rFonts w:cs="Arial"/>
                <w:sz w:val="16"/>
                <w:szCs w:val="16"/>
              </w:rPr>
            </w:pPr>
            <w:r w:rsidRPr="00E94E25">
              <w:rPr>
                <w:rFonts w:cs="Arial"/>
                <w:sz w:val="16"/>
                <w:szCs w:val="16"/>
              </w:rPr>
              <w:t>Social, cultural</w:t>
            </w:r>
          </w:p>
        </w:tc>
        <w:tc>
          <w:tcPr>
            <w:tcW w:w="1170" w:type="dxa"/>
            <w:tcBorders>
              <w:top w:val="single" w:sz="4" w:space="0" w:color="auto"/>
              <w:left w:val="single" w:sz="4" w:space="0" w:color="auto"/>
              <w:bottom w:val="single" w:sz="4" w:space="0" w:color="auto"/>
              <w:right w:val="single" w:sz="4" w:space="0" w:color="auto"/>
            </w:tcBorders>
          </w:tcPr>
          <w:p w14:paraId="5355BDF0" w14:textId="77777777" w:rsidR="002E5C4F" w:rsidRPr="00E94E25" w:rsidRDefault="002E5C4F" w:rsidP="00640ED9">
            <w:pPr>
              <w:spacing w:line="256" w:lineRule="auto"/>
              <w:rPr>
                <w:rFonts w:cs="Arial"/>
                <w:sz w:val="16"/>
                <w:szCs w:val="16"/>
              </w:rPr>
            </w:pPr>
            <w:r w:rsidRPr="00E94E25">
              <w:rPr>
                <w:rFonts w:cs="Arial"/>
                <w:sz w:val="16"/>
                <w:szCs w:val="16"/>
              </w:rPr>
              <w:t>I = 2</w:t>
            </w:r>
          </w:p>
          <w:p w14:paraId="1B648B56" w14:textId="77777777" w:rsidR="002E5C4F" w:rsidRPr="00E94E25" w:rsidRDefault="002E5C4F" w:rsidP="00640ED9">
            <w:pPr>
              <w:spacing w:line="256" w:lineRule="auto"/>
              <w:rPr>
                <w:rFonts w:cs="Arial"/>
                <w:sz w:val="16"/>
                <w:szCs w:val="16"/>
              </w:rPr>
            </w:pPr>
            <w:r w:rsidRPr="00E94E25">
              <w:rPr>
                <w:rFonts w:cs="Arial"/>
                <w:sz w:val="16"/>
                <w:szCs w:val="16"/>
              </w:rPr>
              <w:t>P= 2</w:t>
            </w:r>
          </w:p>
          <w:p w14:paraId="7B423256" w14:textId="77777777" w:rsidR="002E5C4F" w:rsidRPr="00E94E25" w:rsidRDefault="002E5C4F" w:rsidP="00640ED9">
            <w:pPr>
              <w:spacing w:line="256" w:lineRule="auto"/>
              <w:rPr>
                <w:rFonts w:cs="Arial"/>
                <w:sz w:val="16"/>
                <w:szCs w:val="16"/>
              </w:rPr>
            </w:pPr>
          </w:p>
        </w:tc>
        <w:tc>
          <w:tcPr>
            <w:tcW w:w="2430" w:type="dxa"/>
            <w:tcBorders>
              <w:top w:val="single" w:sz="4" w:space="0" w:color="auto"/>
              <w:left w:val="single" w:sz="4" w:space="0" w:color="auto"/>
              <w:bottom w:val="single" w:sz="4" w:space="0" w:color="auto"/>
              <w:right w:val="single" w:sz="4" w:space="0" w:color="auto"/>
            </w:tcBorders>
          </w:tcPr>
          <w:p w14:paraId="3592141D" w14:textId="77777777" w:rsidR="002E5C4F" w:rsidRPr="00E94E25" w:rsidRDefault="002E5C4F" w:rsidP="00640ED9">
            <w:pPr>
              <w:spacing w:line="256" w:lineRule="auto"/>
              <w:rPr>
                <w:rFonts w:cs="Arial"/>
                <w:sz w:val="16"/>
                <w:szCs w:val="16"/>
              </w:rPr>
            </w:pPr>
            <w:r w:rsidRPr="00E94E25">
              <w:rPr>
                <w:rFonts w:cs="Arial"/>
                <w:sz w:val="16"/>
                <w:szCs w:val="16"/>
              </w:rPr>
              <w:t xml:space="preserve">The project will be implemented in flexible and adaptive approach. Data will be collected regularly to diagnose complexities, discuss them with representatives of beneficiary groups and mitigate respectively with amending the programmatic component, modifying them, or coming up with new ones. </w:t>
            </w:r>
          </w:p>
        </w:tc>
        <w:tc>
          <w:tcPr>
            <w:tcW w:w="1170" w:type="dxa"/>
            <w:tcBorders>
              <w:top w:val="single" w:sz="4" w:space="0" w:color="auto"/>
              <w:left w:val="single" w:sz="4" w:space="0" w:color="auto"/>
              <w:bottom w:val="single" w:sz="4" w:space="0" w:color="auto"/>
              <w:right w:val="single" w:sz="4" w:space="0" w:color="auto"/>
            </w:tcBorders>
          </w:tcPr>
          <w:p w14:paraId="401A7494" w14:textId="77777777" w:rsidR="002E5C4F" w:rsidRPr="00E94E25" w:rsidRDefault="002E5C4F" w:rsidP="00640ED9">
            <w:pPr>
              <w:rPr>
                <w:rFonts w:cs="Arial"/>
              </w:rPr>
            </w:pPr>
            <w:r w:rsidRPr="00E94E25">
              <w:rPr>
                <w:rFonts w:cs="Arial"/>
                <w:sz w:val="16"/>
                <w:szCs w:val="16"/>
              </w:rPr>
              <w:t>Programme Manager</w:t>
            </w:r>
          </w:p>
        </w:tc>
        <w:tc>
          <w:tcPr>
            <w:tcW w:w="990" w:type="dxa"/>
            <w:tcBorders>
              <w:top w:val="single" w:sz="4" w:space="0" w:color="auto"/>
              <w:left w:val="single" w:sz="4" w:space="0" w:color="auto"/>
              <w:bottom w:val="single" w:sz="4" w:space="0" w:color="auto"/>
              <w:right w:val="single" w:sz="4" w:space="0" w:color="auto"/>
            </w:tcBorders>
          </w:tcPr>
          <w:p w14:paraId="51F715A6" w14:textId="074D4362" w:rsidR="002E5C4F" w:rsidRPr="00E94E25" w:rsidRDefault="00D56572" w:rsidP="00640ED9">
            <w:pPr>
              <w:spacing w:line="256" w:lineRule="auto"/>
              <w:rPr>
                <w:rFonts w:cs="Arial"/>
                <w:sz w:val="16"/>
                <w:szCs w:val="16"/>
              </w:rPr>
            </w:pPr>
            <w:r w:rsidRPr="00E94E25">
              <w:rPr>
                <w:rFonts w:cs="Arial"/>
                <w:sz w:val="16"/>
                <w:szCs w:val="16"/>
              </w:rPr>
              <w:t>Women Empowerment and Gender Equality Programme Manager</w:t>
            </w:r>
          </w:p>
        </w:tc>
        <w:tc>
          <w:tcPr>
            <w:tcW w:w="630" w:type="dxa"/>
            <w:tcBorders>
              <w:top w:val="single" w:sz="4" w:space="0" w:color="auto"/>
              <w:left w:val="single" w:sz="4" w:space="0" w:color="auto"/>
              <w:bottom w:val="single" w:sz="4" w:space="0" w:color="auto"/>
              <w:right w:val="single" w:sz="4" w:space="0" w:color="auto"/>
            </w:tcBorders>
          </w:tcPr>
          <w:p w14:paraId="0F0670E0" w14:textId="77777777" w:rsidR="002E5C4F" w:rsidRPr="00E94E25" w:rsidRDefault="002E5C4F" w:rsidP="00640ED9">
            <w:pPr>
              <w:spacing w:line="256" w:lineRule="auto"/>
              <w:rPr>
                <w:rFonts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0525069D" w14:textId="77777777" w:rsidR="002E5C4F" w:rsidRPr="00E94E25" w:rsidRDefault="002E5C4F" w:rsidP="00640ED9">
            <w:pPr>
              <w:spacing w:line="256" w:lineRule="auto"/>
              <w:rPr>
                <w:rFonts w:cs="Arial"/>
                <w:sz w:val="16"/>
                <w:szCs w:val="16"/>
              </w:rPr>
            </w:pPr>
            <w:r w:rsidRPr="00E94E25">
              <w:rPr>
                <w:rFonts w:cs="Arial"/>
                <w:sz w:val="16"/>
                <w:szCs w:val="16"/>
              </w:rPr>
              <w:t>In process</w:t>
            </w:r>
          </w:p>
        </w:tc>
      </w:tr>
      <w:tr w:rsidR="002E5C4F" w:rsidRPr="00E94E25" w14:paraId="39D33DCA" w14:textId="77777777" w:rsidTr="00640ED9">
        <w:trPr>
          <w:cantSplit/>
          <w:trHeight w:val="1646"/>
        </w:trPr>
        <w:tc>
          <w:tcPr>
            <w:tcW w:w="1980" w:type="dxa"/>
            <w:tcBorders>
              <w:top w:val="single" w:sz="4" w:space="0" w:color="auto"/>
              <w:left w:val="single" w:sz="4" w:space="0" w:color="auto"/>
              <w:bottom w:val="single" w:sz="4" w:space="0" w:color="auto"/>
              <w:right w:val="single" w:sz="4" w:space="0" w:color="auto"/>
            </w:tcBorders>
          </w:tcPr>
          <w:p w14:paraId="3073C620" w14:textId="11DB8CC2" w:rsidR="002E5C4F" w:rsidRPr="00E94E25" w:rsidRDefault="002E5C4F" w:rsidP="00640ED9">
            <w:pPr>
              <w:pStyle w:val="ListParagraph"/>
              <w:numPr>
                <w:ilvl w:val="0"/>
                <w:numId w:val="14"/>
              </w:numPr>
              <w:spacing w:line="256" w:lineRule="auto"/>
              <w:ind w:left="150" w:hanging="180"/>
              <w:rPr>
                <w:rFonts w:ascii="Arial" w:hAnsi="Arial" w:cs="Arial"/>
                <w:sz w:val="16"/>
                <w:szCs w:val="16"/>
              </w:rPr>
            </w:pPr>
            <w:r w:rsidRPr="00E94E25">
              <w:rPr>
                <w:rFonts w:ascii="Arial" w:hAnsi="Arial" w:cs="Arial"/>
                <w:sz w:val="16"/>
                <w:szCs w:val="16"/>
              </w:rPr>
              <w:t>Project activities</w:t>
            </w:r>
            <w:r w:rsidR="00AF1E51" w:rsidRPr="00E94E25">
              <w:rPr>
                <w:rFonts w:ascii="Arial" w:hAnsi="Arial" w:cs="Arial"/>
                <w:sz w:val="16"/>
                <w:szCs w:val="16"/>
              </w:rPr>
              <w:t xml:space="preserve"> face limited response from newcomer female beneficiaries  </w:t>
            </w:r>
          </w:p>
        </w:tc>
        <w:tc>
          <w:tcPr>
            <w:tcW w:w="1080" w:type="dxa"/>
            <w:tcBorders>
              <w:top w:val="single" w:sz="4" w:space="0" w:color="auto"/>
              <w:left w:val="single" w:sz="4" w:space="0" w:color="auto"/>
              <w:bottom w:val="single" w:sz="4" w:space="0" w:color="auto"/>
              <w:right w:val="single" w:sz="4" w:space="0" w:color="auto"/>
            </w:tcBorders>
          </w:tcPr>
          <w:p w14:paraId="64849410" w14:textId="77777777" w:rsidR="002E5C4F" w:rsidRPr="00E94E25" w:rsidRDefault="002E5C4F" w:rsidP="00640ED9">
            <w:pPr>
              <w:spacing w:line="256" w:lineRule="auto"/>
              <w:rPr>
                <w:rFonts w:cs="Arial"/>
                <w:sz w:val="16"/>
                <w:szCs w:val="16"/>
              </w:rPr>
            </w:pPr>
            <w:r w:rsidRPr="00E94E25">
              <w:rPr>
                <w:rFonts w:cs="Arial"/>
                <w:sz w:val="16"/>
                <w:szCs w:val="16"/>
              </w:rPr>
              <w:t>15.07.2019</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4D310CDE" w14:textId="77777777" w:rsidR="002E5C4F" w:rsidRPr="00E94E25" w:rsidRDefault="002E5C4F" w:rsidP="00640ED9">
            <w:pPr>
              <w:spacing w:line="256" w:lineRule="auto"/>
              <w:ind w:left="113" w:right="113"/>
              <w:jc w:val="center"/>
              <w:rPr>
                <w:rFonts w:cs="Arial"/>
                <w:sz w:val="16"/>
                <w:szCs w:val="16"/>
              </w:rPr>
            </w:pPr>
            <w:r w:rsidRPr="00E94E25">
              <w:rPr>
                <w:rFonts w:cs="Arial"/>
                <w:sz w:val="16"/>
                <w:szCs w:val="16"/>
              </w:rPr>
              <w:t>Social, cultural</w:t>
            </w:r>
          </w:p>
        </w:tc>
        <w:tc>
          <w:tcPr>
            <w:tcW w:w="1170" w:type="dxa"/>
            <w:tcBorders>
              <w:top w:val="single" w:sz="4" w:space="0" w:color="auto"/>
              <w:left w:val="single" w:sz="4" w:space="0" w:color="auto"/>
              <w:bottom w:val="single" w:sz="4" w:space="0" w:color="auto"/>
              <w:right w:val="single" w:sz="4" w:space="0" w:color="auto"/>
            </w:tcBorders>
          </w:tcPr>
          <w:p w14:paraId="6DC77F6E" w14:textId="77777777" w:rsidR="002E5C4F" w:rsidRPr="00E94E25" w:rsidRDefault="002E5C4F" w:rsidP="00640ED9">
            <w:pPr>
              <w:spacing w:line="256" w:lineRule="auto"/>
              <w:rPr>
                <w:rFonts w:cs="Arial"/>
                <w:sz w:val="16"/>
                <w:szCs w:val="16"/>
              </w:rPr>
            </w:pPr>
            <w:r w:rsidRPr="00E94E25">
              <w:rPr>
                <w:rFonts w:cs="Arial"/>
                <w:sz w:val="16"/>
                <w:szCs w:val="16"/>
              </w:rPr>
              <w:t>I = 2</w:t>
            </w:r>
          </w:p>
          <w:p w14:paraId="1970968D" w14:textId="77777777" w:rsidR="002E5C4F" w:rsidRPr="00E94E25" w:rsidRDefault="002E5C4F" w:rsidP="00640ED9">
            <w:pPr>
              <w:spacing w:line="256" w:lineRule="auto"/>
              <w:rPr>
                <w:rFonts w:cs="Arial"/>
                <w:sz w:val="16"/>
                <w:szCs w:val="16"/>
              </w:rPr>
            </w:pPr>
            <w:r w:rsidRPr="00E94E25">
              <w:rPr>
                <w:rFonts w:cs="Arial"/>
                <w:sz w:val="16"/>
                <w:szCs w:val="16"/>
              </w:rPr>
              <w:t>P= 2</w:t>
            </w:r>
          </w:p>
          <w:p w14:paraId="0F4C4ECE" w14:textId="77777777" w:rsidR="002E5C4F" w:rsidRPr="00E94E25" w:rsidRDefault="002E5C4F" w:rsidP="00640ED9">
            <w:pPr>
              <w:spacing w:line="256" w:lineRule="auto"/>
              <w:rPr>
                <w:rFonts w:cs="Arial"/>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D77F56C" w14:textId="77777777" w:rsidR="002E5C4F" w:rsidRPr="00E94E25" w:rsidRDefault="002E5C4F" w:rsidP="00640ED9">
            <w:pPr>
              <w:spacing w:line="256" w:lineRule="auto"/>
              <w:rPr>
                <w:rFonts w:cs="Arial"/>
                <w:sz w:val="16"/>
                <w:szCs w:val="16"/>
              </w:rPr>
            </w:pPr>
            <w:r w:rsidRPr="00E94E25">
              <w:rPr>
                <w:rFonts w:cs="Arial"/>
                <w:sz w:val="16"/>
                <w:szCs w:val="16"/>
              </w:rPr>
              <w:t xml:space="preserve">The project will be implemented in flexible and adaptive approach. Data will be collected regularly to diagnose complexities, discuss them with representatives of beneficiary groups and mitigate respectively with amending the programmatic component, modifying them, or coming up with new ones. </w:t>
            </w:r>
          </w:p>
        </w:tc>
        <w:tc>
          <w:tcPr>
            <w:tcW w:w="1170" w:type="dxa"/>
            <w:tcBorders>
              <w:top w:val="single" w:sz="4" w:space="0" w:color="auto"/>
              <w:left w:val="single" w:sz="4" w:space="0" w:color="auto"/>
              <w:bottom w:val="single" w:sz="4" w:space="0" w:color="auto"/>
              <w:right w:val="single" w:sz="4" w:space="0" w:color="auto"/>
            </w:tcBorders>
          </w:tcPr>
          <w:p w14:paraId="7E0F2019" w14:textId="77777777" w:rsidR="002E5C4F" w:rsidRPr="00E94E25" w:rsidRDefault="002E5C4F" w:rsidP="00640ED9">
            <w:pPr>
              <w:rPr>
                <w:rFonts w:cs="Arial"/>
              </w:rPr>
            </w:pPr>
            <w:r w:rsidRPr="00E94E25">
              <w:rPr>
                <w:rFonts w:cs="Arial"/>
                <w:sz w:val="16"/>
                <w:szCs w:val="16"/>
              </w:rPr>
              <w:t>Programme Manager</w:t>
            </w:r>
          </w:p>
        </w:tc>
        <w:tc>
          <w:tcPr>
            <w:tcW w:w="990" w:type="dxa"/>
            <w:tcBorders>
              <w:top w:val="single" w:sz="4" w:space="0" w:color="auto"/>
              <w:left w:val="single" w:sz="4" w:space="0" w:color="auto"/>
              <w:bottom w:val="single" w:sz="4" w:space="0" w:color="auto"/>
              <w:right w:val="single" w:sz="4" w:space="0" w:color="auto"/>
            </w:tcBorders>
          </w:tcPr>
          <w:p w14:paraId="254F66A1" w14:textId="48B2B8FB" w:rsidR="002E5C4F" w:rsidRPr="00E94E25" w:rsidRDefault="00D56572" w:rsidP="00640ED9">
            <w:pPr>
              <w:spacing w:line="256" w:lineRule="auto"/>
              <w:rPr>
                <w:rFonts w:cs="Arial"/>
                <w:sz w:val="16"/>
                <w:szCs w:val="16"/>
              </w:rPr>
            </w:pPr>
            <w:r w:rsidRPr="00E94E25">
              <w:rPr>
                <w:rFonts w:cs="Arial"/>
                <w:sz w:val="16"/>
                <w:szCs w:val="16"/>
              </w:rPr>
              <w:t>Women Empowerment and Gender Equality Programme Manager</w:t>
            </w:r>
          </w:p>
        </w:tc>
        <w:tc>
          <w:tcPr>
            <w:tcW w:w="630" w:type="dxa"/>
            <w:tcBorders>
              <w:top w:val="single" w:sz="4" w:space="0" w:color="auto"/>
              <w:left w:val="single" w:sz="4" w:space="0" w:color="auto"/>
              <w:bottom w:val="single" w:sz="4" w:space="0" w:color="auto"/>
              <w:right w:val="single" w:sz="4" w:space="0" w:color="auto"/>
            </w:tcBorders>
          </w:tcPr>
          <w:p w14:paraId="7220F897" w14:textId="77777777" w:rsidR="002E5C4F" w:rsidRPr="00E94E25" w:rsidRDefault="002E5C4F" w:rsidP="00640ED9">
            <w:pPr>
              <w:spacing w:line="256" w:lineRule="auto"/>
              <w:rPr>
                <w:rFonts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75EDAB58" w14:textId="77777777" w:rsidR="002E5C4F" w:rsidRPr="00E94E25" w:rsidRDefault="002E5C4F" w:rsidP="00640ED9">
            <w:pPr>
              <w:spacing w:line="256" w:lineRule="auto"/>
              <w:rPr>
                <w:rFonts w:cs="Arial"/>
                <w:sz w:val="16"/>
                <w:szCs w:val="16"/>
              </w:rPr>
            </w:pPr>
            <w:r w:rsidRPr="00E94E25">
              <w:rPr>
                <w:rFonts w:cs="Arial"/>
                <w:sz w:val="16"/>
                <w:szCs w:val="16"/>
              </w:rPr>
              <w:t>In process</w:t>
            </w:r>
          </w:p>
        </w:tc>
      </w:tr>
      <w:tr w:rsidR="002E5C4F" w:rsidRPr="00E94E25" w14:paraId="7B03BF1A" w14:textId="77777777" w:rsidTr="00640ED9">
        <w:trPr>
          <w:cantSplit/>
          <w:trHeight w:val="1134"/>
        </w:trPr>
        <w:tc>
          <w:tcPr>
            <w:tcW w:w="1980" w:type="dxa"/>
            <w:tcBorders>
              <w:top w:val="single" w:sz="4" w:space="0" w:color="auto"/>
              <w:left w:val="single" w:sz="4" w:space="0" w:color="auto"/>
              <w:bottom w:val="single" w:sz="4" w:space="0" w:color="auto"/>
              <w:right w:val="single" w:sz="4" w:space="0" w:color="auto"/>
            </w:tcBorders>
            <w:hideMark/>
          </w:tcPr>
          <w:p w14:paraId="7413386D" w14:textId="77777777" w:rsidR="002E5C4F" w:rsidRPr="00E94E25" w:rsidRDefault="002E5C4F" w:rsidP="00640ED9">
            <w:pPr>
              <w:pStyle w:val="ListParagraph"/>
              <w:numPr>
                <w:ilvl w:val="0"/>
                <w:numId w:val="14"/>
              </w:numPr>
              <w:spacing w:line="256" w:lineRule="auto"/>
              <w:ind w:left="150" w:hanging="180"/>
              <w:rPr>
                <w:rFonts w:ascii="Arial" w:hAnsi="Arial" w:cs="Arial"/>
                <w:sz w:val="16"/>
                <w:szCs w:val="16"/>
              </w:rPr>
            </w:pPr>
            <w:r w:rsidRPr="00E94E25">
              <w:rPr>
                <w:rFonts w:ascii="Arial" w:hAnsi="Arial" w:cs="Arial"/>
                <w:sz w:val="16"/>
                <w:szCs w:val="16"/>
              </w:rPr>
              <w:t>Major natural disaster (e.g. earthquake), or escalation of conflict over Nagorno-Karabakh conflict escalation may disrupt the process too.</w:t>
            </w:r>
          </w:p>
        </w:tc>
        <w:tc>
          <w:tcPr>
            <w:tcW w:w="1080" w:type="dxa"/>
            <w:tcBorders>
              <w:top w:val="single" w:sz="4" w:space="0" w:color="auto"/>
              <w:left w:val="single" w:sz="4" w:space="0" w:color="auto"/>
              <w:bottom w:val="single" w:sz="4" w:space="0" w:color="auto"/>
              <w:right w:val="single" w:sz="4" w:space="0" w:color="auto"/>
            </w:tcBorders>
            <w:hideMark/>
          </w:tcPr>
          <w:p w14:paraId="20689899" w14:textId="77777777" w:rsidR="002E5C4F" w:rsidRPr="00E94E25" w:rsidRDefault="002E5C4F" w:rsidP="00640ED9">
            <w:pPr>
              <w:spacing w:line="256" w:lineRule="auto"/>
              <w:rPr>
                <w:rFonts w:cs="Arial"/>
                <w:sz w:val="16"/>
                <w:szCs w:val="16"/>
              </w:rPr>
            </w:pPr>
            <w:r w:rsidRPr="00E94E25">
              <w:rPr>
                <w:rFonts w:cs="Arial"/>
                <w:sz w:val="16"/>
                <w:szCs w:val="16"/>
              </w:rPr>
              <w:t>15.07.2019</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67B2E7BE" w14:textId="77777777" w:rsidR="002E5C4F" w:rsidRPr="00E94E25" w:rsidRDefault="002E5C4F" w:rsidP="00640ED9">
            <w:pPr>
              <w:spacing w:line="256" w:lineRule="auto"/>
              <w:ind w:left="113" w:right="113"/>
              <w:jc w:val="center"/>
              <w:rPr>
                <w:rFonts w:cs="Arial"/>
                <w:sz w:val="16"/>
                <w:szCs w:val="16"/>
              </w:rPr>
            </w:pPr>
            <w:r w:rsidRPr="00E94E25">
              <w:rPr>
                <w:rFonts w:cs="Arial"/>
                <w:sz w:val="16"/>
                <w:szCs w:val="16"/>
              </w:rPr>
              <w:t>Environmental, political</w:t>
            </w:r>
          </w:p>
        </w:tc>
        <w:tc>
          <w:tcPr>
            <w:tcW w:w="1170" w:type="dxa"/>
            <w:tcBorders>
              <w:top w:val="single" w:sz="4" w:space="0" w:color="auto"/>
              <w:left w:val="single" w:sz="4" w:space="0" w:color="auto"/>
              <w:bottom w:val="single" w:sz="4" w:space="0" w:color="auto"/>
              <w:right w:val="single" w:sz="4" w:space="0" w:color="auto"/>
            </w:tcBorders>
            <w:hideMark/>
          </w:tcPr>
          <w:p w14:paraId="55714CC6" w14:textId="77777777" w:rsidR="002E5C4F" w:rsidRPr="00E94E25" w:rsidRDefault="002E5C4F" w:rsidP="00640ED9">
            <w:pPr>
              <w:spacing w:line="256" w:lineRule="auto"/>
              <w:rPr>
                <w:rFonts w:cs="Arial"/>
                <w:sz w:val="16"/>
                <w:szCs w:val="16"/>
              </w:rPr>
            </w:pPr>
            <w:r w:rsidRPr="00E94E25">
              <w:rPr>
                <w:rFonts w:cs="Arial"/>
                <w:sz w:val="16"/>
                <w:szCs w:val="16"/>
              </w:rPr>
              <w:t>I = 4</w:t>
            </w:r>
          </w:p>
          <w:p w14:paraId="769B1F38" w14:textId="77777777" w:rsidR="002E5C4F" w:rsidRPr="00E94E25" w:rsidRDefault="002E5C4F" w:rsidP="00640ED9">
            <w:pPr>
              <w:spacing w:line="256" w:lineRule="auto"/>
              <w:rPr>
                <w:rFonts w:cs="Arial"/>
                <w:sz w:val="16"/>
                <w:szCs w:val="16"/>
              </w:rPr>
            </w:pPr>
            <w:r w:rsidRPr="00E94E25">
              <w:rPr>
                <w:rFonts w:cs="Arial"/>
                <w:sz w:val="16"/>
                <w:szCs w:val="16"/>
              </w:rPr>
              <w:t>P = 4</w:t>
            </w:r>
          </w:p>
        </w:tc>
        <w:tc>
          <w:tcPr>
            <w:tcW w:w="2430" w:type="dxa"/>
            <w:tcBorders>
              <w:top w:val="single" w:sz="4" w:space="0" w:color="auto"/>
              <w:left w:val="single" w:sz="4" w:space="0" w:color="auto"/>
              <w:bottom w:val="single" w:sz="4" w:space="0" w:color="auto"/>
              <w:right w:val="single" w:sz="4" w:space="0" w:color="auto"/>
            </w:tcBorders>
            <w:hideMark/>
          </w:tcPr>
          <w:p w14:paraId="380998A3" w14:textId="77777777" w:rsidR="002E5C4F" w:rsidRPr="00E94E25" w:rsidRDefault="002E5C4F" w:rsidP="00640ED9">
            <w:pPr>
              <w:spacing w:line="256" w:lineRule="auto"/>
              <w:rPr>
                <w:rFonts w:cs="Arial"/>
                <w:sz w:val="16"/>
                <w:szCs w:val="16"/>
              </w:rPr>
            </w:pPr>
            <w:r w:rsidRPr="00E94E25">
              <w:rPr>
                <w:rFonts w:cs="Arial"/>
                <w:sz w:val="16"/>
                <w:szCs w:val="16"/>
              </w:rPr>
              <w:t>Development of contingency plan</w:t>
            </w:r>
          </w:p>
        </w:tc>
        <w:tc>
          <w:tcPr>
            <w:tcW w:w="1170" w:type="dxa"/>
            <w:tcBorders>
              <w:top w:val="single" w:sz="4" w:space="0" w:color="auto"/>
              <w:left w:val="single" w:sz="4" w:space="0" w:color="auto"/>
              <w:bottom w:val="single" w:sz="4" w:space="0" w:color="auto"/>
              <w:right w:val="single" w:sz="4" w:space="0" w:color="auto"/>
            </w:tcBorders>
            <w:hideMark/>
          </w:tcPr>
          <w:p w14:paraId="63317144" w14:textId="77777777" w:rsidR="002E5C4F" w:rsidRPr="00E94E25" w:rsidRDefault="002E5C4F" w:rsidP="00640ED9">
            <w:pPr>
              <w:rPr>
                <w:rFonts w:cs="Arial"/>
              </w:rPr>
            </w:pPr>
            <w:r w:rsidRPr="00E94E25">
              <w:rPr>
                <w:rFonts w:cs="Arial"/>
                <w:sz w:val="16"/>
                <w:szCs w:val="16"/>
              </w:rPr>
              <w:t>Programme Manager</w:t>
            </w:r>
          </w:p>
        </w:tc>
        <w:tc>
          <w:tcPr>
            <w:tcW w:w="990" w:type="dxa"/>
            <w:tcBorders>
              <w:top w:val="single" w:sz="4" w:space="0" w:color="auto"/>
              <w:left w:val="single" w:sz="4" w:space="0" w:color="auto"/>
              <w:bottom w:val="single" w:sz="4" w:space="0" w:color="auto"/>
              <w:right w:val="single" w:sz="4" w:space="0" w:color="auto"/>
            </w:tcBorders>
            <w:hideMark/>
          </w:tcPr>
          <w:p w14:paraId="7AD3258D" w14:textId="46969D9B" w:rsidR="002E5C4F" w:rsidRPr="00E94E25" w:rsidRDefault="00D56572" w:rsidP="00640ED9">
            <w:pPr>
              <w:spacing w:line="256" w:lineRule="auto"/>
              <w:rPr>
                <w:rFonts w:cs="Arial"/>
                <w:sz w:val="16"/>
                <w:szCs w:val="16"/>
              </w:rPr>
            </w:pPr>
            <w:r w:rsidRPr="00E94E25">
              <w:rPr>
                <w:rFonts w:cs="Arial"/>
                <w:sz w:val="16"/>
                <w:szCs w:val="16"/>
              </w:rPr>
              <w:t>Women Empowerment and Gender Equality Programme Manager</w:t>
            </w:r>
          </w:p>
        </w:tc>
        <w:tc>
          <w:tcPr>
            <w:tcW w:w="630" w:type="dxa"/>
            <w:tcBorders>
              <w:top w:val="single" w:sz="4" w:space="0" w:color="auto"/>
              <w:left w:val="single" w:sz="4" w:space="0" w:color="auto"/>
              <w:bottom w:val="single" w:sz="4" w:space="0" w:color="auto"/>
              <w:right w:val="single" w:sz="4" w:space="0" w:color="auto"/>
            </w:tcBorders>
          </w:tcPr>
          <w:p w14:paraId="115488FD" w14:textId="77777777" w:rsidR="002E5C4F" w:rsidRPr="00E94E25" w:rsidRDefault="002E5C4F" w:rsidP="00640ED9">
            <w:pPr>
              <w:spacing w:line="256" w:lineRule="auto"/>
              <w:rPr>
                <w:rFonts w:cs="Arial"/>
                <w:sz w:val="16"/>
                <w:szCs w:val="16"/>
              </w:rPr>
            </w:pPr>
          </w:p>
        </w:tc>
        <w:tc>
          <w:tcPr>
            <w:tcW w:w="810" w:type="dxa"/>
            <w:tcBorders>
              <w:top w:val="single" w:sz="4" w:space="0" w:color="auto"/>
              <w:left w:val="single" w:sz="4" w:space="0" w:color="auto"/>
              <w:bottom w:val="single" w:sz="4" w:space="0" w:color="auto"/>
              <w:right w:val="single" w:sz="4" w:space="0" w:color="auto"/>
            </w:tcBorders>
            <w:hideMark/>
          </w:tcPr>
          <w:p w14:paraId="731801A3" w14:textId="77777777" w:rsidR="002E5C4F" w:rsidRPr="00E94E25" w:rsidRDefault="002E5C4F" w:rsidP="00640ED9">
            <w:pPr>
              <w:spacing w:line="256" w:lineRule="auto"/>
              <w:rPr>
                <w:rFonts w:cs="Arial"/>
                <w:sz w:val="16"/>
                <w:szCs w:val="16"/>
              </w:rPr>
            </w:pPr>
            <w:r w:rsidRPr="00E94E25">
              <w:rPr>
                <w:rFonts w:cs="Arial"/>
                <w:sz w:val="16"/>
                <w:szCs w:val="16"/>
              </w:rPr>
              <w:t>In process</w:t>
            </w:r>
          </w:p>
        </w:tc>
      </w:tr>
    </w:tbl>
    <w:p w14:paraId="59C73012" w14:textId="77777777" w:rsidR="002E5C4F" w:rsidRPr="00E94E25" w:rsidRDefault="002E5C4F" w:rsidP="002E5C4F">
      <w:pPr>
        <w:ind w:firstLine="540"/>
        <w:rPr>
          <w:rFonts w:cs="Arial"/>
          <w:b/>
          <w:sz w:val="16"/>
          <w:szCs w:val="16"/>
        </w:rPr>
      </w:pPr>
    </w:p>
    <w:bookmarkEnd w:id="6"/>
    <w:p w14:paraId="1739C765" w14:textId="77777777" w:rsidR="002E5C4F" w:rsidRPr="00E94E25" w:rsidRDefault="002E5C4F" w:rsidP="002E5C4F">
      <w:pPr>
        <w:spacing w:before="240" w:after="120"/>
        <w:rPr>
          <w:rFonts w:cs="Arial"/>
          <w:b/>
        </w:rPr>
      </w:pPr>
      <w:r w:rsidRPr="00E94E25">
        <w:rPr>
          <w:rFonts w:cs="Arial"/>
          <w:b/>
        </w:rPr>
        <w:t>Target Groups and Stakeholder Engagement</w:t>
      </w:r>
    </w:p>
    <w:p w14:paraId="3A2322DA" w14:textId="77777777" w:rsidR="00E94E25" w:rsidRDefault="00E94E25" w:rsidP="002E5C4F">
      <w:pPr>
        <w:spacing w:line="276" w:lineRule="auto"/>
        <w:rPr>
          <w:rFonts w:cs="Arial"/>
          <w:sz w:val="20"/>
          <w:szCs w:val="20"/>
        </w:rPr>
      </w:pPr>
    </w:p>
    <w:p w14:paraId="1EA33CBE" w14:textId="37545A90" w:rsidR="002E5C4F" w:rsidRPr="00E94E25" w:rsidRDefault="002E5C4F" w:rsidP="002E5C4F">
      <w:pPr>
        <w:spacing w:line="276" w:lineRule="auto"/>
        <w:rPr>
          <w:rFonts w:cs="Arial"/>
          <w:sz w:val="20"/>
          <w:szCs w:val="20"/>
        </w:rPr>
      </w:pPr>
      <w:r w:rsidRPr="00E94E25">
        <w:rPr>
          <w:rFonts w:cs="Arial"/>
          <w:sz w:val="20"/>
          <w:szCs w:val="20"/>
        </w:rPr>
        <w:t xml:space="preserve">The stakeholders and target groups of the project are the Government counterparts at national, regional and local levels, women and youth groups, community active groups and citizens, international organizations, civil society and public at large. The project will develop a strategy to ensure engagement of key counterparts including: </w:t>
      </w:r>
    </w:p>
    <w:p w14:paraId="775E10B3" w14:textId="77777777" w:rsidR="002E5C4F" w:rsidRPr="00E94E25" w:rsidRDefault="002E5C4F" w:rsidP="002E5C4F">
      <w:pPr>
        <w:numPr>
          <w:ilvl w:val="0"/>
          <w:numId w:val="7"/>
        </w:numPr>
        <w:spacing w:line="276" w:lineRule="auto"/>
        <w:rPr>
          <w:rFonts w:cs="Arial"/>
          <w:sz w:val="20"/>
          <w:szCs w:val="20"/>
        </w:rPr>
      </w:pPr>
      <w:r w:rsidRPr="00E94E25">
        <w:rPr>
          <w:rFonts w:cs="Arial"/>
          <w:b/>
          <w:sz w:val="20"/>
          <w:szCs w:val="20"/>
        </w:rPr>
        <w:t>Women in communities</w:t>
      </w:r>
      <w:r w:rsidRPr="00E94E25">
        <w:rPr>
          <w:rFonts w:cs="Arial"/>
          <w:sz w:val="20"/>
          <w:szCs w:val="20"/>
        </w:rPr>
        <w:t xml:space="preserve"> of Armenia are the main target group for the project to be engaged through tested and innovative methods. Government at all levels, civil society organization, academic institutions, online and offline networks of beneficiary groups will also be engaged in identification of new cadre of potential female leaders. This groups will become multipliers of the outreach activities in the communities of Armenia. </w:t>
      </w:r>
    </w:p>
    <w:p w14:paraId="6EB38E66" w14:textId="77777777" w:rsidR="002E5C4F" w:rsidRPr="00E94E25" w:rsidRDefault="002E5C4F" w:rsidP="002E5C4F">
      <w:pPr>
        <w:numPr>
          <w:ilvl w:val="0"/>
          <w:numId w:val="7"/>
        </w:numPr>
        <w:spacing w:line="276" w:lineRule="auto"/>
        <w:rPr>
          <w:rFonts w:cs="Arial"/>
          <w:sz w:val="20"/>
          <w:szCs w:val="20"/>
        </w:rPr>
      </w:pPr>
      <w:r w:rsidRPr="00E94E25">
        <w:rPr>
          <w:rFonts w:cs="Arial"/>
          <w:b/>
          <w:sz w:val="20"/>
          <w:szCs w:val="20"/>
        </w:rPr>
        <w:t>Youth in communities</w:t>
      </w:r>
      <w:r w:rsidRPr="00E94E25">
        <w:rPr>
          <w:rFonts w:cs="Arial"/>
          <w:sz w:val="20"/>
          <w:szCs w:val="20"/>
        </w:rPr>
        <w:t xml:space="preserve"> is another target group, which is viewed as a standalone force as future leader and enablers of women engagement in local politics. Digital space is the best platform for engaging the tech-savvy youth in project activities both as beneficiaries and as contributors. The project will </w:t>
      </w:r>
      <w:r w:rsidRPr="00E94E25">
        <w:rPr>
          <w:rFonts w:cs="Arial"/>
          <w:sz w:val="20"/>
          <w:szCs w:val="20"/>
        </w:rPr>
        <w:lastRenderedPageBreak/>
        <w:t xml:space="preserve">also engage female students of high schools to advance their knowledge base, leadership potential and skills. </w:t>
      </w:r>
    </w:p>
    <w:p w14:paraId="796AC421" w14:textId="6ADFD9B2" w:rsidR="002E5C4F" w:rsidRPr="00E94E25" w:rsidRDefault="002E5C4F" w:rsidP="002E5C4F">
      <w:pPr>
        <w:numPr>
          <w:ilvl w:val="0"/>
          <w:numId w:val="7"/>
        </w:numPr>
        <w:spacing w:line="276" w:lineRule="auto"/>
        <w:rPr>
          <w:rFonts w:cs="Arial"/>
          <w:sz w:val="20"/>
          <w:szCs w:val="20"/>
        </w:rPr>
      </w:pPr>
      <w:r w:rsidRPr="00E94E25">
        <w:rPr>
          <w:rFonts w:cs="Arial"/>
          <w:b/>
          <w:sz w:val="20"/>
          <w:szCs w:val="20"/>
        </w:rPr>
        <w:t>Vulnerable/marginalized group</w:t>
      </w:r>
      <w:r w:rsidRPr="00E94E25">
        <w:rPr>
          <w:rFonts w:cs="Arial"/>
          <w:sz w:val="20"/>
          <w:szCs w:val="20"/>
        </w:rPr>
        <w:t xml:space="preserve"> (displaced people, ethnic minorities (if any), people with disabilities, elderly, single mothers and poor large families (six and more family members) representatives will be in special focus of the project. UNDP will engage them in both capacity development and co-design activities to ensure their voice in local democratization processes. </w:t>
      </w:r>
    </w:p>
    <w:p w14:paraId="0FF3278B" w14:textId="77777777" w:rsidR="002E5C4F" w:rsidRPr="00E94E25" w:rsidRDefault="002E5C4F" w:rsidP="002E5C4F">
      <w:pPr>
        <w:numPr>
          <w:ilvl w:val="0"/>
          <w:numId w:val="7"/>
        </w:numPr>
        <w:spacing w:line="276" w:lineRule="auto"/>
        <w:rPr>
          <w:rFonts w:cs="Arial"/>
          <w:sz w:val="20"/>
          <w:szCs w:val="20"/>
        </w:rPr>
      </w:pPr>
      <w:r w:rsidRPr="00E94E25">
        <w:rPr>
          <w:rFonts w:cs="Arial"/>
          <w:b/>
          <w:sz w:val="20"/>
          <w:szCs w:val="20"/>
        </w:rPr>
        <w:t>National and local governments</w:t>
      </w:r>
      <w:r w:rsidRPr="00E94E25">
        <w:rPr>
          <w:rFonts w:cs="Arial"/>
          <w:sz w:val="20"/>
          <w:szCs w:val="20"/>
        </w:rPr>
        <w:t xml:space="preserve"> are important target groups to support (i) various participatory schemes to be led by female and youth project beneficiaries, and (ii) advocacy work for gender sensitive public policies and affirmative actions.  Financial contribution from national and local budgets will be highly encouraged.</w:t>
      </w:r>
      <w:r w:rsidRPr="00E94E25">
        <w:rPr>
          <w:rFonts w:cs="Arial"/>
          <w:sz w:val="20"/>
        </w:rPr>
        <w:t xml:space="preserve"> It is also important that the national government sets the agenda for local democratization, inspires and motivates the local self-government to follow the participatory governance path.</w:t>
      </w:r>
    </w:p>
    <w:p w14:paraId="7E40B537" w14:textId="77777777" w:rsidR="002E5C4F" w:rsidRPr="00E94E25" w:rsidRDefault="002E5C4F" w:rsidP="002E5C4F">
      <w:pPr>
        <w:numPr>
          <w:ilvl w:val="0"/>
          <w:numId w:val="7"/>
        </w:numPr>
        <w:spacing w:line="276" w:lineRule="auto"/>
        <w:rPr>
          <w:rFonts w:cs="Arial"/>
          <w:sz w:val="20"/>
          <w:szCs w:val="20"/>
        </w:rPr>
      </w:pPr>
      <w:r w:rsidRPr="00E94E25">
        <w:rPr>
          <w:rFonts w:cs="Arial"/>
          <w:b/>
          <w:sz w:val="20"/>
          <w:szCs w:val="20"/>
        </w:rPr>
        <w:t>Mass media</w:t>
      </w:r>
      <w:r w:rsidRPr="00E94E25">
        <w:rPr>
          <w:rFonts w:cs="Arial"/>
          <w:sz w:val="20"/>
          <w:szCs w:val="20"/>
        </w:rPr>
        <w:t>, as main agents for promoting gender equality in the society of Armenia.</w:t>
      </w:r>
    </w:p>
    <w:p w14:paraId="13750841" w14:textId="77777777" w:rsidR="002E5C4F" w:rsidRPr="00E94E25" w:rsidRDefault="002E5C4F" w:rsidP="002E5C4F">
      <w:pPr>
        <w:numPr>
          <w:ilvl w:val="0"/>
          <w:numId w:val="7"/>
        </w:numPr>
        <w:spacing w:line="276" w:lineRule="auto"/>
        <w:rPr>
          <w:rFonts w:cs="Arial"/>
          <w:sz w:val="20"/>
          <w:szCs w:val="20"/>
        </w:rPr>
      </w:pPr>
      <w:r w:rsidRPr="00E94E25">
        <w:rPr>
          <w:rFonts w:cs="Arial"/>
          <w:b/>
          <w:sz w:val="20"/>
          <w:szCs w:val="20"/>
        </w:rPr>
        <w:t xml:space="preserve">Private sector </w:t>
      </w:r>
      <w:r w:rsidRPr="00E94E25">
        <w:rPr>
          <w:rFonts w:cs="Arial"/>
          <w:sz w:val="20"/>
        </w:rPr>
        <w:t>has significant potential to engage in the project local activities, specifically relating to public services part. Corporate social responsibility principles will be broadly promoted in the social partnership schemes with the business companies.</w:t>
      </w:r>
      <w:r w:rsidRPr="00E94E25">
        <w:rPr>
          <w:rFonts w:cs="Arial"/>
          <w:b/>
          <w:sz w:val="20"/>
          <w:szCs w:val="20"/>
        </w:rPr>
        <w:t xml:space="preserve"> </w:t>
      </w:r>
    </w:p>
    <w:p w14:paraId="0BCA501A" w14:textId="77777777" w:rsidR="002E5C4F" w:rsidRPr="00E94E25" w:rsidRDefault="002E5C4F" w:rsidP="002E5C4F">
      <w:pPr>
        <w:numPr>
          <w:ilvl w:val="0"/>
          <w:numId w:val="7"/>
        </w:numPr>
        <w:spacing w:line="276" w:lineRule="auto"/>
        <w:rPr>
          <w:rFonts w:cs="Arial"/>
          <w:sz w:val="20"/>
          <w:szCs w:val="20"/>
        </w:rPr>
      </w:pPr>
      <w:r w:rsidRPr="00E94E25">
        <w:rPr>
          <w:rFonts w:cs="Arial"/>
          <w:b/>
          <w:sz w:val="20"/>
          <w:szCs w:val="20"/>
        </w:rPr>
        <w:t xml:space="preserve">NGOs </w:t>
      </w:r>
      <w:r w:rsidRPr="00E94E25">
        <w:rPr>
          <w:rFonts w:cs="Arial"/>
          <w:sz w:val="20"/>
          <w:szCs w:val="20"/>
        </w:rPr>
        <w:t>as potential agencies interested to work with LSG in case the municipalities decide to follow New Public Management logic and outsource some of the services; they are also a significant advocacy support force for policy changes at local and national levels.</w:t>
      </w:r>
    </w:p>
    <w:p w14:paraId="6B6FA88B" w14:textId="3CA8B932" w:rsidR="002E5C4F" w:rsidRPr="00E94E25" w:rsidRDefault="002E5C4F" w:rsidP="002E5C4F">
      <w:pPr>
        <w:numPr>
          <w:ilvl w:val="0"/>
          <w:numId w:val="7"/>
        </w:numPr>
        <w:spacing w:line="276" w:lineRule="auto"/>
        <w:rPr>
          <w:rFonts w:cs="Arial"/>
          <w:sz w:val="20"/>
          <w:szCs w:val="20"/>
        </w:rPr>
      </w:pPr>
      <w:r w:rsidRPr="00E94E25">
        <w:rPr>
          <w:rFonts w:cs="Arial"/>
          <w:b/>
          <w:sz w:val="20"/>
          <w:szCs w:val="20"/>
        </w:rPr>
        <w:t>Public at large (with focus on enlarged municipalities)</w:t>
      </w:r>
      <w:r w:rsidRPr="00E94E25">
        <w:rPr>
          <w:rFonts w:cs="Arial"/>
          <w:sz w:val="20"/>
          <w:szCs w:val="20"/>
        </w:rPr>
        <w:t>: The public awareness campaigns will target the Armenian society to raise awareness and knowledge on gender equality fundamentals and reduce stereotypes on women and men roles. Traditional and social media channels will be employed for effective communication.</w:t>
      </w:r>
    </w:p>
    <w:p w14:paraId="35A1D80E" w14:textId="77777777" w:rsidR="002E5C4F" w:rsidRPr="00E94E25" w:rsidRDefault="002E5C4F" w:rsidP="002E5C4F">
      <w:pPr>
        <w:spacing w:after="160" w:line="252" w:lineRule="auto"/>
        <w:contextualSpacing/>
        <w:jc w:val="left"/>
        <w:rPr>
          <w:rFonts w:cs="Arial"/>
          <w:sz w:val="20"/>
          <w:szCs w:val="20"/>
        </w:rPr>
      </w:pPr>
    </w:p>
    <w:p w14:paraId="1CEA58CB" w14:textId="77777777" w:rsidR="002E5C4F" w:rsidRPr="00E94E25" w:rsidRDefault="002E5C4F" w:rsidP="002E5C4F">
      <w:pPr>
        <w:spacing w:before="240" w:line="276" w:lineRule="auto"/>
        <w:rPr>
          <w:rFonts w:cs="Arial"/>
          <w:b/>
        </w:rPr>
      </w:pPr>
      <w:r w:rsidRPr="00E94E25">
        <w:rPr>
          <w:rFonts w:cs="Arial"/>
          <w:b/>
        </w:rPr>
        <w:t>Sustainability and Scaling Up</w:t>
      </w:r>
    </w:p>
    <w:p w14:paraId="655D3710" w14:textId="77777777" w:rsidR="002E5C4F" w:rsidRPr="00E94E25" w:rsidRDefault="002E5C4F" w:rsidP="002E5C4F">
      <w:pPr>
        <w:spacing w:before="240" w:line="276" w:lineRule="auto"/>
        <w:rPr>
          <w:rFonts w:cs="Arial"/>
          <w:sz w:val="20"/>
          <w:szCs w:val="20"/>
        </w:rPr>
      </w:pPr>
      <w:r w:rsidRPr="00E94E25">
        <w:rPr>
          <w:rFonts w:cs="Arial"/>
          <w:sz w:val="20"/>
          <w:szCs w:val="20"/>
        </w:rPr>
        <w:t xml:space="preserve">The project will initiate and test new, contemporary participatory mechanisms, including offline modalities and online platforms to enable active women and youth, vulnerable/marginalized groups as well as local governments to act in a new, more inclusive and democratic way. In synergy with other development initiatives, this project will give a massive countrywide nudge to women and youth to exercise their rights, pilot innovative and inclusive services as well as establish and monitoring systems of checks and balances. </w:t>
      </w:r>
    </w:p>
    <w:p w14:paraId="4416606A" w14:textId="77777777" w:rsidR="002E5C4F" w:rsidRPr="00E94E25" w:rsidRDefault="002E5C4F" w:rsidP="002E5C4F">
      <w:pPr>
        <w:spacing w:before="240" w:line="276" w:lineRule="auto"/>
        <w:rPr>
          <w:rFonts w:cs="Arial"/>
          <w:sz w:val="20"/>
          <w:szCs w:val="20"/>
        </w:rPr>
      </w:pPr>
      <w:r w:rsidRPr="00E94E25">
        <w:rPr>
          <w:rFonts w:cs="Arial"/>
          <w:sz w:val="20"/>
          <w:szCs w:val="20"/>
        </w:rPr>
        <w:t xml:space="preserve">With introduction of affirmative and support measures (e.g. quotas, motivational schemes) the local politics will become more enabling and conducive for women to enter local office. </w:t>
      </w:r>
    </w:p>
    <w:p w14:paraId="297DA929" w14:textId="2FD58450" w:rsidR="002E5C4F" w:rsidRPr="00E94E25" w:rsidRDefault="002E5C4F" w:rsidP="002E5C4F">
      <w:pPr>
        <w:spacing w:before="240" w:line="276" w:lineRule="auto"/>
        <w:rPr>
          <w:rFonts w:cs="Arial"/>
          <w:sz w:val="20"/>
          <w:szCs w:val="20"/>
        </w:rPr>
      </w:pPr>
      <w:r w:rsidRPr="00E94E25">
        <w:rPr>
          <w:rFonts w:cs="Arial"/>
          <w:sz w:val="20"/>
          <w:szCs w:val="20"/>
        </w:rPr>
        <w:t>Women and youth motivated and capacitated through the project will, down the road, emerge in leadership roles and be able to effectively contribute and influence the democratic processes from local to national levels.</w:t>
      </w:r>
    </w:p>
    <w:p w14:paraId="54CF5DE3" w14:textId="2A4A6E1C" w:rsidR="002E5C4F" w:rsidRPr="00E94E25" w:rsidRDefault="002E5C4F" w:rsidP="002E5C4F">
      <w:pPr>
        <w:spacing w:before="240" w:line="276" w:lineRule="auto"/>
        <w:rPr>
          <w:rFonts w:cs="Arial"/>
          <w:sz w:val="20"/>
          <w:szCs w:val="20"/>
        </w:rPr>
      </w:pPr>
      <w:r w:rsidRPr="00E94E25">
        <w:rPr>
          <w:rFonts w:cs="Arial"/>
          <w:sz w:val="20"/>
          <w:szCs w:val="20"/>
        </w:rPr>
        <w:t>Institutionalized channels for citizen feedback and inputs will raise the level of trust between the government and citizens</w:t>
      </w:r>
      <w:r w:rsidR="00FB2C3C" w:rsidRPr="00E94E25">
        <w:rPr>
          <w:rFonts w:cs="Arial"/>
          <w:sz w:val="20"/>
          <w:szCs w:val="20"/>
        </w:rPr>
        <w:t>.</w:t>
      </w:r>
      <w:r w:rsidRPr="00E94E25">
        <w:rPr>
          <w:rFonts w:cs="Arial"/>
          <w:sz w:val="20"/>
          <w:szCs w:val="20"/>
        </w:rPr>
        <w:t xml:space="preserve"> </w:t>
      </w:r>
      <w:r w:rsidR="00FB2C3C" w:rsidRPr="00E94E25">
        <w:rPr>
          <w:rFonts w:cs="Arial"/>
          <w:sz w:val="20"/>
          <w:szCs w:val="20"/>
        </w:rPr>
        <w:t>In</w:t>
      </w:r>
      <w:r w:rsidRPr="00E94E25">
        <w:rPr>
          <w:rFonts w:cs="Arial"/>
          <w:sz w:val="20"/>
          <w:szCs w:val="20"/>
        </w:rPr>
        <w:t xml:space="preserve"> the long run, participatory approaches in decision-making and municipal services that involve women, young people and other vulnerable groups in greater numbers will increase public trust in politics and governance and will have positive impact on policy-setting agenda, as well as contribute to better socio-economic development.</w:t>
      </w:r>
    </w:p>
    <w:p w14:paraId="3251BF0F" w14:textId="34DB9BBD" w:rsidR="00E94E25" w:rsidRDefault="002E5C4F" w:rsidP="002E5C4F">
      <w:pPr>
        <w:spacing w:before="240" w:line="276" w:lineRule="auto"/>
        <w:rPr>
          <w:rFonts w:cs="Arial"/>
          <w:sz w:val="20"/>
          <w:szCs w:val="20"/>
        </w:rPr>
      </w:pPr>
      <w:r w:rsidRPr="00E94E25">
        <w:rPr>
          <w:rFonts w:cs="Arial"/>
          <w:sz w:val="20"/>
          <w:szCs w:val="20"/>
        </w:rPr>
        <w:t>The knowledge base, tools and mechanisms created during the project will have a long-lasting effect by contributing to improved quality of local and national decision-making process towards inclusive, gender-sensitive, participatory, and evidence-based local governance. The skilled cadre created by the project will serve as local resource for more efficient and accountable local governance and improved cohesion, especially in cluster communities.</w:t>
      </w:r>
    </w:p>
    <w:p w14:paraId="67F268B1" w14:textId="77777777" w:rsidR="00E94E25" w:rsidRDefault="00E94E25">
      <w:pPr>
        <w:spacing w:after="160" w:line="259" w:lineRule="auto"/>
        <w:jc w:val="left"/>
        <w:rPr>
          <w:rFonts w:cs="Arial"/>
          <w:sz w:val="20"/>
          <w:szCs w:val="20"/>
        </w:rPr>
      </w:pPr>
      <w:r>
        <w:rPr>
          <w:rFonts w:cs="Arial"/>
          <w:sz w:val="20"/>
          <w:szCs w:val="20"/>
        </w:rPr>
        <w:br w:type="page"/>
      </w:r>
    </w:p>
    <w:p w14:paraId="06D89E76" w14:textId="77777777" w:rsidR="002E5C4F" w:rsidRPr="00E94E25" w:rsidRDefault="002E5C4F" w:rsidP="002E5C4F">
      <w:pPr>
        <w:pStyle w:val="Heading1"/>
        <w:numPr>
          <w:ilvl w:val="0"/>
          <w:numId w:val="22"/>
        </w:numPr>
        <w:pBdr>
          <w:top w:val="single" w:sz="4" w:space="0" w:color="auto"/>
        </w:pBdr>
        <w:tabs>
          <w:tab w:val="left" w:pos="450"/>
        </w:tabs>
        <w:ind w:left="450" w:hanging="450"/>
        <w:rPr>
          <w:rFonts w:ascii="Arial" w:hAnsi="Arial" w:cs="Arial"/>
        </w:rPr>
      </w:pPr>
      <w:r w:rsidRPr="00E94E25">
        <w:rPr>
          <w:rFonts w:ascii="Arial" w:hAnsi="Arial" w:cs="Arial"/>
        </w:rPr>
        <w:lastRenderedPageBreak/>
        <w:t xml:space="preserve">Project Management </w:t>
      </w:r>
    </w:p>
    <w:p w14:paraId="3F43C067" w14:textId="77777777" w:rsidR="002E5C4F" w:rsidRPr="00E94E25" w:rsidRDefault="002E5C4F" w:rsidP="00723282">
      <w:pPr>
        <w:spacing w:before="240" w:line="276" w:lineRule="auto"/>
        <w:rPr>
          <w:rFonts w:cs="Arial"/>
          <w:b/>
        </w:rPr>
      </w:pPr>
      <w:r w:rsidRPr="00E94E25">
        <w:rPr>
          <w:rFonts w:cs="Arial"/>
          <w:b/>
        </w:rPr>
        <w:t>Cost Efficiency and Effectiveness/Value for Money</w:t>
      </w:r>
    </w:p>
    <w:p w14:paraId="2538F75A" w14:textId="77777777" w:rsidR="002E5C4F" w:rsidRPr="00E94E25" w:rsidRDefault="002E5C4F" w:rsidP="00723282">
      <w:pPr>
        <w:pStyle w:val="ListParagraph"/>
        <w:numPr>
          <w:ilvl w:val="0"/>
          <w:numId w:val="10"/>
        </w:numPr>
        <w:spacing w:before="240" w:after="0" w:line="276" w:lineRule="auto"/>
        <w:ind w:left="540"/>
        <w:jc w:val="both"/>
        <w:rPr>
          <w:rFonts w:ascii="Arial" w:eastAsia="Times New Roman" w:hAnsi="Arial" w:cs="Arial"/>
          <w:sz w:val="20"/>
          <w:szCs w:val="20"/>
          <w:lang w:val="en-GB"/>
        </w:rPr>
      </w:pPr>
      <w:r w:rsidRPr="00E94E25">
        <w:rPr>
          <w:rFonts w:ascii="Arial" w:eastAsia="Times New Roman" w:hAnsi="Arial" w:cs="Arial"/>
          <w:sz w:val="20"/>
          <w:szCs w:val="20"/>
          <w:lang w:val="en-GB"/>
        </w:rPr>
        <w:t xml:space="preserve">The project will employ the programmatic intervention schemes that have been applied and tested before. The new initiatives will be built on the successful schemes and on available human and technical resource. The project will continue no- or low-cost empathy building initiatives (e.g. the post-camp community youth initiatives) at local level. </w:t>
      </w:r>
    </w:p>
    <w:p w14:paraId="1575F98F" w14:textId="77777777" w:rsidR="002E5C4F" w:rsidRPr="00E94E25" w:rsidRDefault="002E5C4F" w:rsidP="00723282">
      <w:pPr>
        <w:numPr>
          <w:ilvl w:val="0"/>
          <w:numId w:val="2"/>
        </w:numPr>
        <w:spacing w:after="0" w:line="276" w:lineRule="auto"/>
        <w:ind w:left="540"/>
        <w:rPr>
          <w:rFonts w:cs="Arial"/>
          <w:sz w:val="20"/>
          <w:szCs w:val="20"/>
        </w:rPr>
      </w:pPr>
      <w:r w:rsidRPr="00E94E25">
        <w:rPr>
          <w:rFonts w:cs="Arial"/>
          <w:sz w:val="20"/>
          <w:szCs w:val="20"/>
        </w:rPr>
        <w:t xml:space="preserve">Procurement of goods and services will be conducted in compliance with UNDP Standard Operational Procedures, which envisage acquisition of appropriate quality goods and services at the most competitive/lowest price in the market.  </w:t>
      </w:r>
    </w:p>
    <w:p w14:paraId="03998AB2" w14:textId="1ACD3AEB" w:rsidR="00F81B84" w:rsidRPr="00E94E25" w:rsidRDefault="002E5C4F" w:rsidP="00FB2C3C">
      <w:pPr>
        <w:numPr>
          <w:ilvl w:val="0"/>
          <w:numId w:val="2"/>
        </w:numPr>
        <w:spacing w:line="276" w:lineRule="auto"/>
        <w:ind w:left="540"/>
        <w:rPr>
          <w:rFonts w:cs="Arial"/>
          <w:sz w:val="20"/>
          <w:szCs w:val="20"/>
        </w:rPr>
      </w:pPr>
      <w:r w:rsidRPr="00E94E25">
        <w:rPr>
          <w:rFonts w:cs="Arial"/>
          <w:sz w:val="20"/>
          <w:szCs w:val="20"/>
        </w:rPr>
        <w:t>The Project will form partnerships and build synergies with other projects and stakeholders working in the fields of gender equality, local governance and women and youth empowerment. One of the strategies that the project will seek is merging of financial and technical resources with partners to achieve the objectives in the most cost-effective way.</w:t>
      </w:r>
    </w:p>
    <w:p w14:paraId="44AD196E" w14:textId="22006118" w:rsidR="002E5C4F" w:rsidRPr="00E94E25" w:rsidRDefault="002E5C4F" w:rsidP="00723282">
      <w:pPr>
        <w:spacing w:before="240"/>
        <w:rPr>
          <w:rFonts w:cs="Arial"/>
          <w:b/>
        </w:rPr>
      </w:pPr>
      <w:r w:rsidRPr="00E94E25">
        <w:rPr>
          <w:rFonts w:cs="Arial"/>
          <w:b/>
        </w:rPr>
        <w:t>Project Management</w:t>
      </w:r>
    </w:p>
    <w:p w14:paraId="3FB55A64" w14:textId="2C970AF2" w:rsidR="002E5C4F" w:rsidRPr="00E94E25" w:rsidRDefault="002E5C4F" w:rsidP="00723282">
      <w:pPr>
        <w:spacing w:before="240" w:line="276" w:lineRule="auto"/>
        <w:rPr>
          <w:rFonts w:cs="Arial"/>
          <w:sz w:val="20"/>
          <w:szCs w:val="20"/>
        </w:rPr>
      </w:pPr>
      <w:r w:rsidRPr="00E94E25">
        <w:rPr>
          <w:rFonts w:cs="Arial"/>
          <w:sz w:val="20"/>
          <w:szCs w:val="20"/>
        </w:rPr>
        <w:t>The Project will be implemented in enlarged municipalities within framework of “Improvement of the local self-governance system in Armenia”. The project teams will be based in Yerevan with outreach to regions/communities for programmatic activities. The Project management will be ensured via supervision from the UNDP</w:t>
      </w:r>
      <w:r w:rsidR="00FB2C3C" w:rsidRPr="00E94E25">
        <w:rPr>
          <w:rFonts w:cs="Arial"/>
          <w:sz w:val="20"/>
          <w:szCs w:val="20"/>
        </w:rPr>
        <w:t xml:space="preserve"> Women Empowerment and Gender Equality Programme. The Democratic </w:t>
      </w:r>
      <w:r w:rsidRPr="00E94E25">
        <w:rPr>
          <w:rFonts w:cs="Arial"/>
          <w:sz w:val="20"/>
          <w:szCs w:val="20"/>
        </w:rPr>
        <w:t>Governance and IBM Uni</w:t>
      </w:r>
      <w:r w:rsidR="00FB2C3C" w:rsidRPr="00E94E25">
        <w:rPr>
          <w:rFonts w:cs="Arial"/>
          <w:sz w:val="20"/>
          <w:szCs w:val="20"/>
        </w:rPr>
        <w:t xml:space="preserve">t </w:t>
      </w:r>
      <w:r w:rsidRPr="00E94E25">
        <w:rPr>
          <w:rFonts w:cs="Arial"/>
          <w:sz w:val="20"/>
          <w:szCs w:val="20"/>
        </w:rPr>
        <w:t>wil</w:t>
      </w:r>
      <w:r w:rsidR="00FB2C3C" w:rsidRPr="00E94E25">
        <w:rPr>
          <w:rFonts w:cs="Arial"/>
          <w:sz w:val="20"/>
          <w:szCs w:val="20"/>
        </w:rPr>
        <w:t>l contribute to</w:t>
      </w:r>
      <w:r w:rsidRPr="00E94E25">
        <w:rPr>
          <w:rFonts w:cs="Arial"/>
          <w:sz w:val="20"/>
          <w:szCs w:val="20"/>
        </w:rPr>
        <w:t xml:space="preserve"> quality assurance, oversight and technical support, with elements of Direct Project Cost (DPC) reflected in the budget. The Project will be implemented in partnership with the RA Ministry of Territorial Administration and Infrastructure, which includes, among other, coordination, regular reporting, consultations and joint implementation of activities.</w:t>
      </w:r>
    </w:p>
    <w:p w14:paraId="2B598878" w14:textId="2D41C00A" w:rsidR="002E5C4F" w:rsidRPr="00E94E25" w:rsidRDefault="002E5C4F" w:rsidP="00723282">
      <w:pPr>
        <w:spacing w:before="240" w:line="276" w:lineRule="auto"/>
        <w:rPr>
          <w:rFonts w:cs="Arial"/>
          <w:sz w:val="20"/>
        </w:rPr>
      </w:pPr>
      <w:r w:rsidRPr="00E94E25">
        <w:rPr>
          <w:rFonts w:cs="Arial"/>
          <w:sz w:val="20"/>
          <w:szCs w:val="20"/>
        </w:rPr>
        <w:t xml:space="preserve">The project will build synergies in women- and youth-related components of UNDP Women Empowerment and Gender Equality Program initiatives, as well as with the Sustainable Growth and Resilience Portfolio projects.  </w:t>
      </w:r>
    </w:p>
    <w:p w14:paraId="24D52AC7" w14:textId="77777777" w:rsidR="002E5C4F" w:rsidRPr="00E94E25" w:rsidRDefault="002E5C4F" w:rsidP="00723282">
      <w:pPr>
        <w:spacing w:after="0" w:line="360" w:lineRule="auto"/>
        <w:rPr>
          <w:rFonts w:cs="Arial"/>
          <w:sz w:val="20"/>
          <w:szCs w:val="20"/>
        </w:rPr>
      </w:pPr>
    </w:p>
    <w:p w14:paraId="20D6DD33" w14:textId="77777777" w:rsidR="002E5C4F" w:rsidRPr="00E94E25" w:rsidRDefault="002E5C4F" w:rsidP="002E5C4F">
      <w:pPr>
        <w:spacing w:after="0"/>
        <w:rPr>
          <w:rFonts w:cs="Arial"/>
          <w:sz w:val="20"/>
          <w:szCs w:val="20"/>
        </w:rPr>
      </w:pPr>
    </w:p>
    <w:p w14:paraId="6DF0BD40" w14:textId="77777777" w:rsidR="002E5C4F" w:rsidRPr="00E94E25" w:rsidRDefault="002E5C4F" w:rsidP="002E5C4F">
      <w:pPr>
        <w:spacing w:after="0"/>
        <w:rPr>
          <w:rFonts w:cs="Arial"/>
          <w:sz w:val="20"/>
          <w:szCs w:val="20"/>
        </w:rPr>
      </w:pPr>
    </w:p>
    <w:p w14:paraId="47992447" w14:textId="77777777" w:rsidR="002E5C4F" w:rsidRPr="00E94E25" w:rsidRDefault="002E5C4F" w:rsidP="002E5C4F">
      <w:pPr>
        <w:spacing w:after="0"/>
        <w:rPr>
          <w:rFonts w:cs="Arial"/>
          <w:sz w:val="20"/>
          <w:szCs w:val="20"/>
        </w:rPr>
      </w:pPr>
    </w:p>
    <w:p w14:paraId="5911A483" w14:textId="77777777" w:rsidR="002E5C4F" w:rsidRPr="00E94E25" w:rsidRDefault="002E5C4F" w:rsidP="002E5C4F">
      <w:pPr>
        <w:spacing w:before="240" w:after="0" w:line="276" w:lineRule="auto"/>
        <w:rPr>
          <w:rFonts w:cs="Arial"/>
          <w:sz w:val="20"/>
          <w:szCs w:val="20"/>
        </w:rPr>
      </w:pPr>
    </w:p>
    <w:p w14:paraId="14E124F0" w14:textId="77777777" w:rsidR="002E5C4F" w:rsidRPr="00E94E25" w:rsidRDefault="002E5C4F" w:rsidP="002E5C4F">
      <w:pPr>
        <w:spacing w:after="0" w:line="276" w:lineRule="auto"/>
        <w:rPr>
          <w:rFonts w:cs="Arial"/>
          <w:sz w:val="20"/>
          <w:szCs w:val="20"/>
        </w:rPr>
      </w:pPr>
    </w:p>
    <w:p w14:paraId="1C52BB85" w14:textId="77777777" w:rsidR="002E5C4F" w:rsidRPr="00E94E25" w:rsidRDefault="002E5C4F" w:rsidP="002E5C4F">
      <w:pPr>
        <w:jc w:val="left"/>
        <w:rPr>
          <w:rFonts w:cs="Arial"/>
        </w:rPr>
        <w:sectPr w:rsidR="002E5C4F" w:rsidRPr="00E94E25" w:rsidSect="00640ED9">
          <w:headerReference w:type="default" r:id="rId22"/>
          <w:footerReference w:type="even" r:id="rId23"/>
          <w:footerReference w:type="default" r:id="rId24"/>
          <w:headerReference w:type="first" r:id="rId25"/>
          <w:footerReference w:type="first" r:id="rId26"/>
          <w:pgSz w:w="11906" w:h="16838" w:code="9"/>
          <w:pgMar w:top="864" w:right="1152" w:bottom="270" w:left="1152" w:header="720" w:footer="432" w:gutter="0"/>
          <w:cols w:space="708"/>
          <w:titlePg/>
          <w:docGrid w:linePitch="360"/>
        </w:sectPr>
      </w:pPr>
    </w:p>
    <w:p w14:paraId="2CF096DD" w14:textId="77777777" w:rsidR="002E5C4F" w:rsidRPr="00E94E25" w:rsidRDefault="002E5C4F" w:rsidP="002E5C4F">
      <w:pPr>
        <w:pStyle w:val="Heading1"/>
        <w:numPr>
          <w:ilvl w:val="0"/>
          <w:numId w:val="22"/>
        </w:numPr>
        <w:spacing w:after="0"/>
        <w:ind w:left="630" w:hanging="270"/>
        <w:rPr>
          <w:rFonts w:ascii="Arial" w:hAnsi="Arial" w:cs="Arial"/>
        </w:rPr>
      </w:pPr>
      <w:bookmarkStart w:id="7" w:name="_Hlk520129345"/>
      <w:bookmarkStart w:id="8" w:name="_Hlk10749876"/>
      <w:r w:rsidRPr="00E94E25">
        <w:rPr>
          <w:rFonts w:ascii="Arial" w:hAnsi="Arial" w:cs="Arial"/>
        </w:rPr>
        <w:lastRenderedPageBreak/>
        <w:t xml:space="preserve"> Results Framework</w:t>
      </w:r>
    </w:p>
    <w:tbl>
      <w:tblPr>
        <w:tblpPr w:leftFromText="576" w:rightFromText="576" w:horzAnchor="margin" w:tblpXSpec="center" w:tblpYSpec="cente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8"/>
        <w:gridCol w:w="2820"/>
        <w:gridCol w:w="1421"/>
        <w:gridCol w:w="1421"/>
        <w:gridCol w:w="796"/>
        <w:gridCol w:w="580"/>
        <w:gridCol w:w="575"/>
        <w:gridCol w:w="540"/>
        <w:gridCol w:w="574"/>
        <w:gridCol w:w="540"/>
        <w:gridCol w:w="540"/>
        <w:gridCol w:w="810"/>
        <w:gridCol w:w="3330"/>
      </w:tblGrid>
      <w:tr w:rsidR="002E5C4F" w:rsidRPr="00E94E25" w14:paraId="0E7507FE" w14:textId="77777777" w:rsidTr="00640ED9">
        <w:trPr>
          <w:trHeight w:val="20"/>
        </w:trPr>
        <w:tc>
          <w:tcPr>
            <w:tcW w:w="15295" w:type="dxa"/>
            <w:gridSpan w:val="13"/>
          </w:tcPr>
          <w:bookmarkEnd w:id="7"/>
          <w:p w14:paraId="24D862F2" w14:textId="77777777" w:rsidR="002E5C4F" w:rsidRPr="00E94E25" w:rsidRDefault="002E5C4F" w:rsidP="00640ED9">
            <w:pPr>
              <w:spacing w:before="60"/>
              <w:rPr>
                <w:rFonts w:cs="Arial"/>
                <w:b/>
                <w:sz w:val="20"/>
                <w:szCs w:val="20"/>
              </w:rPr>
            </w:pPr>
            <w:r w:rsidRPr="00E94E25">
              <w:rPr>
                <w:rFonts w:cs="Arial"/>
                <w:b/>
                <w:sz w:val="20"/>
                <w:szCs w:val="20"/>
              </w:rPr>
              <w:t xml:space="preserve">Intended Outcome as stated in the UNDAF/Country Programme Results and Resource Framework: </w:t>
            </w:r>
          </w:p>
          <w:p w14:paraId="1C589C68" w14:textId="77777777" w:rsidR="002E5C4F" w:rsidRPr="00E94E25" w:rsidRDefault="002E5C4F" w:rsidP="00640ED9">
            <w:pPr>
              <w:spacing w:before="60"/>
              <w:rPr>
                <w:rFonts w:cs="Arial"/>
                <w:bCs/>
                <w:snapToGrid w:val="0"/>
                <w:sz w:val="16"/>
                <w:szCs w:val="16"/>
              </w:rPr>
            </w:pPr>
            <w:r w:rsidRPr="00E94E25">
              <w:rPr>
                <w:rFonts w:cs="Arial"/>
                <w:bCs/>
                <w:snapToGrid w:val="0"/>
                <w:sz w:val="16"/>
                <w:szCs w:val="16"/>
              </w:rPr>
              <w:t>Outcome 3 of UNDAF 2016-2020: “By 2020, Armenia has achieved greater progress in reducing gender inequality and women are more empowered and less likely to suffer domestic violence</w:t>
            </w:r>
          </w:p>
        </w:tc>
      </w:tr>
      <w:tr w:rsidR="002E5C4F" w:rsidRPr="00E94E25" w14:paraId="2EA1F609" w14:textId="77777777" w:rsidTr="00640ED9">
        <w:trPr>
          <w:trHeight w:val="20"/>
        </w:trPr>
        <w:tc>
          <w:tcPr>
            <w:tcW w:w="15295" w:type="dxa"/>
            <w:gridSpan w:val="13"/>
          </w:tcPr>
          <w:p w14:paraId="3AC05651" w14:textId="77777777" w:rsidR="002E5C4F" w:rsidRPr="00E94E25" w:rsidRDefault="002E5C4F" w:rsidP="00640ED9">
            <w:pPr>
              <w:spacing w:before="60"/>
              <w:rPr>
                <w:rFonts w:cs="Arial"/>
                <w:b/>
                <w:sz w:val="20"/>
                <w:szCs w:val="20"/>
              </w:rPr>
            </w:pPr>
            <w:r w:rsidRPr="00E94E25">
              <w:rPr>
                <w:rFonts w:cs="Arial"/>
                <w:b/>
                <w:sz w:val="20"/>
                <w:szCs w:val="20"/>
              </w:rPr>
              <w:t>Outcome indicators as stated in the Country Programme Results and Resources Framework, including baseline and targets:</w:t>
            </w:r>
          </w:p>
          <w:p w14:paraId="7FBC405B" w14:textId="77777777" w:rsidR="002E5C4F" w:rsidRPr="00E94E25" w:rsidRDefault="002E5C4F" w:rsidP="00640ED9">
            <w:pPr>
              <w:spacing w:before="60"/>
              <w:rPr>
                <w:rFonts w:cs="Arial"/>
                <w:bCs/>
                <w:snapToGrid w:val="0"/>
                <w:sz w:val="18"/>
                <w:szCs w:val="16"/>
              </w:rPr>
            </w:pPr>
            <w:r w:rsidRPr="00E94E25">
              <w:rPr>
                <w:rFonts w:cs="Arial"/>
                <w:bCs/>
                <w:snapToGrid w:val="0"/>
                <w:sz w:val="18"/>
                <w:szCs w:val="16"/>
              </w:rPr>
              <w:t>“By 2020, Armenia has achieved greater progress in reducing gender inequality, and gender-based violence and in promoting women’s empowerment</w:t>
            </w:r>
          </w:p>
          <w:p w14:paraId="73FDE894" w14:textId="77777777" w:rsidR="002E5C4F" w:rsidRPr="00E94E25" w:rsidRDefault="002E5C4F" w:rsidP="00640ED9">
            <w:pPr>
              <w:spacing w:before="60"/>
              <w:rPr>
                <w:rFonts w:cs="Arial"/>
                <w:bCs/>
                <w:snapToGrid w:val="0"/>
                <w:sz w:val="16"/>
                <w:szCs w:val="16"/>
              </w:rPr>
            </w:pPr>
            <w:bookmarkStart w:id="9" w:name="_Hlk10925357"/>
            <w:r w:rsidRPr="00E94E25">
              <w:rPr>
                <w:rFonts w:cs="Arial"/>
                <w:b/>
                <w:bCs/>
                <w:i/>
                <w:snapToGrid w:val="0"/>
                <w:sz w:val="16"/>
                <w:szCs w:val="16"/>
                <w:lang w:val="en-US"/>
              </w:rPr>
              <w:t>Output indicator 3.2:</w:t>
            </w:r>
            <w:r w:rsidRPr="00E94E25">
              <w:rPr>
                <w:rFonts w:cs="Arial"/>
                <w:bCs/>
                <w:snapToGrid w:val="0"/>
                <w:sz w:val="16"/>
                <w:szCs w:val="16"/>
              </w:rPr>
              <w:t xml:space="preserve"> Percentage of decision-making positions (executive, legislative) occupied by women at national and local levels increased.</w:t>
            </w:r>
          </w:p>
          <w:bookmarkEnd w:id="9"/>
          <w:p w14:paraId="6ED069FA" w14:textId="7815DEBF" w:rsidR="002E5C4F" w:rsidRPr="00E94E25" w:rsidRDefault="002E5C4F" w:rsidP="00640ED9">
            <w:pPr>
              <w:spacing w:before="60"/>
              <w:rPr>
                <w:rFonts w:cs="Arial"/>
                <w:bCs/>
                <w:snapToGrid w:val="0"/>
                <w:sz w:val="16"/>
                <w:szCs w:val="16"/>
              </w:rPr>
            </w:pPr>
            <w:r w:rsidRPr="00E94E25">
              <w:rPr>
                <w:rFonts w:cs="Arial"/>
                <w:b/>
                <w:bCs/>
                <w:snapToGrid w:val="0"/>
                <w:sz w:val="16"/>
                <w:szCs w:val="16"/>
              </w:rPr>
              <w:t>Baseline</w:t>
            </w:r>
            <w:r w:rsidRPr="00E94E25">
              <w:rPr>
                <w:rFonts w:cs="Arial"/>
                <w:bCs/>
                <w:snapToGrid w:val="0"/>
                <w:sz w:val="16"/>
                <w:szCs w:val="16"/>
              </w:rPr>
              <w:t xml:space="preserve">: </w:t>
            </w:r>
            <w:r w:rsidRPr="00E94E25">
              <w:rPr>
                <w:rFonts w:cs="Arial"/>
                <w:sz w:val="16"/>
              </w:rPr>
              <w:t xml:space="preserve">Women represented by 24% at RA National Assembly; by </w:t>
            </w:r>
            <w:r w:rsidRPr="00E94E25">
              <w:rPr>
                <w:rFonts w:cs="Arial"/>
                <w:bCs/>
                <w:snapToGrid w:val="0"/>
                <w:sz w:val="16"/>
                <w:szCs w:val="16"/>
              </w:rPr>
              <w:t>18%</w:t>
            </w:r>
            <w:r w:rsidRPr="00E94E25">
              <w:rPr>
                <w:rFonts w:cs="Arial"/>
                <w:sz w:val="16"/>
              </w:rPr>
              <w:t xml:space="preserve"> in the Government (including Ministers, Deputy Ministers, Governors, Deputy Governors); and by 9.5% of women representation in local </w:t>
            </w:r>
            <w:r w:rsidRPr="00E94E25">
              <w:rPr>
                <w:rFonts w:cs="Arial"/>
                <w:bCs/>
                <w:snapToGrid w:val="0"/>
                <w:sz w:val="16"/>
                <w:szCs w:val="16"/>
              </w:rPr>
              <w:t>governments</w:t>
            </w:r>
            <w:r w:rsidRPr="00E94E25">
              <w:rPr>
                <w:rFonts w:cs="Arial"/>
                <w:sz w:val="16"/>
              </w:rPr>
              <w:t>.</w:t>
            </w:r>
          </w:p>
          <w:p w14:paraId="4C7E9188" w14:textId="77777777" w:rsidR="002E5C4F" w:rsidRPr="00E94E25" w:rsidRDefault="002E5C4F" w:rsidP="00640ED9">
            <w:pPr>
              <w:spacing w:before="60"/>
              <w:rPr>
                <w:rFonts w:cs="Arial"/>
                <w:bCs/>
                <w:snapToGrid w:val="0"/>
                <w:sz w:val="16"/>
                <w:szCs w:val="16"/>
              </w:rPr>
            </w:pPr>
            <w:r w:rsidRPr="00E94E25">
              <w:rPr>
                <w:rFonts w:cs="Arial"/>
                <w:b/>
                <w:bCs/>
                <w:snapToGrid w:val="0"/>
                <w:sz w:val="16"/>
                <w:szCs w:val="16"/>
              </w:rPr>
              <w:t>Target (2021):</w:t>
            </w:r>
            <w:r w:rsidRPr="00E94E25">
              <w:rPr>
                <w:rFonts w:cs="Arial"/>
                <w:bCs/>
                <w:snapToGrid w:val="0"/>
                <w:sz w:val="16"/>
                <w:szCs w:val="16"/>
              </w:rPr>
              <w:t xml:space="preserve"> increase by 10%</w:t>
            </w:r>
          </w:p>
        </w:tc>
      </w:tr>
      <w:tr w:rsidR="002E5C4F" w:rsidRPr="00E94E25" w14:paraId="7B8EA223" w14:textId="77777777" w:rsidTr="00640ED9">
        <w:trPr>
          <w:trHeight w:val="20"/>
        </w:trPr>
        <w:tc>
          <w:tcPr>
            <w:tcW w:w="15295" w:type="dxa"/>
            <w:gridSpan w:val="13"/>
          </w:tcPr>
          <w:p w14:paraId="166872C4" w14:textId="77777777" w:rsidR="002E5C4F" w:rsidRPr="00E94E25" w:rsidRDefault="002E5C4F" w:rsidP="00640ED9">
            <w:pPr>
              <w:spacing w:before="60"/>
              <w:rPr>
                <w:rFonts w:cs="Arial"/>
                <w:b/>
                <w:sz w:val="20"/>
                <w:szCs w:val="20"/>
              </w:rPr>
            </w:pPr>
            <w:r w:rsidRPr="00E94E25">
              <w:rPr>
                <w:rFonts w:cs="Arial"/>
                <w:b/>
                <w:sz w:val="20"/>
                <w:szCs w:val="20"/>
              </w:rPr>
              <w:t xml:space="preserve">Applicable Output(s) from the </w:t>
            </w:r>
            <w:bookmarkStart w:id="10" w:name="_GoBack"/>
            <w:r w:rsidRPr="00E94E25">
              <w:rPr>
                <w:rFonts w:cs="Arial"/>
                <w:b/>
                <w:sz w:val="20"/>
                <w:szCs w:val="20"/>
              </w:rPr>
              <w:t>UNDP Strategic</w:t>
            </w:r>
            <w:bookmarkEnd w:id="10"/>
            <w:r w:rsidRPr="00E94E25">
              <w:rPr>
                <w:rFonts w:cs="Arial"/>
                <w:b/>
                <w:sz w:val="20"/>
                <w:szCs w:val="20"/>
              </w:rPr>
              <w:t xml:space="preserve"> Plan: </w:t>
            </w:r>
          </w:p>
          <w:p w14:paraId="40078539" w14:textId="77777777" w:rsidR="002E5C4F" w:rsidRPr="00E94E25" w:rsidRDefault="002E5C4F" w:rsidP="00640ED9">
            <w:pPr>
              <w:spacing w:before="60"/>
              <w:rPr>
                <w:rFonts w:cs="Arial"/>
                <w:b/>
                <w:color w:val="FF0000"/>
                <w:sz w:val="20"/>
                <w:szCs w:val="20"/>
              </w:rPr>
            </w:pPr>
            <w:r w:rsidRPr="00E94E25">
              <w:rPr>
                <w:rFonts w:cs="Arial"/>
                <w:sz w:val="20"/>
                <w:szCs w:val="20"/>
              </w:rPr>
              <w:t>o</w:t>
            </w:r>
            <w:r w:rsidRPr="00E94E25">
              <w:rPr>
                <w:rFonts w:cs="Arial"/>
                <w:bCs/>
                <w:snapToGrid w:val="0"/>
                <w:sz w:val="16"/>
                <w:szCs w:val="16"/>
              </w:rPr>
              <w:t>utput: 1.6.1. Country-led measures accelerated to advance gender equality and women’s empowerment</w:t>
            </w:r>
          </w:p>
        </w:tc>
      </w:tr>
      <w:tr w:rsidR="002E5C4F" w:rsidRPr="00E94E25" w14:paraId="53205230" w14:textId="77777777" w:rsidTr="00640ED9">
        <w:trPr>
          <w:trHeight w:val="20"/>
        </w:trPr>
        <w:tc>
          <w:tcPr>
            <w:tcW w:w="15295" w:type="dxa"/>
            <w:gridSpan w:val="13"/>
          </w:tcPr>
          <w:p w14:paraId="74143931" w14:textId="13E2D653" w:rsidR="007B04E9" w:rsidRPr="00E94E25" w:rsidRDefault="002E5C4F" w:rsidP="007B04E9">
            <w:pPr>
              <w:rPr>
                <w:rFonts w:cs="Arial"/>
                <w:b/>
                <w:sz w:val="20"/>
                <w:szCs w:val="20"/>
              </w:rPr>
            </w:pPr>
            <w:r w:rsidRPr="00E94E25">
              <w:rPr>
                <w:rFonts w:cs="Arial"/>
                <w:b/>
                <w:sz w:val="20"/>
                <w:szCs w:val="20"/>
              </w:rPr>
              <w:t xml:space="preserve">Project title and Atlas Project Number: </w:t>
            </w:r>
            <w:r w:rsidR="007B04E9" w:rsidRPr="00E94E25">
              <w:rPr>
                <w:rFonts w:cs="Arial"/>
                <w:sz w:val="20"/>
                <w:szCs w:val="20"/>
              </w:rPr>
              <w:t>00110246 – 00109273</w:t>
            </w:r>
          </w:p>
          <w:p w14:paraId="29EF0F07" w14:textId="045AFC3E" w:rsidR="002E5C4F" w:rsidRPr="00E94E25" w:rsidRDefault="002E5C4F" w:rsidP="00640ED9">
            <w:pPr>
              <w:spacing w:before="60"/>
              <w:rPr>
                <w:rFonts w:cs="Arial"/>
                <w:b/>
                <w:color w:val="FF0000"/>
                <w:sz w:val="20"/>
                <w:szCs w:val="20"/>
              </w:rPr>
            </w:pPr>
          </w:p>
        </w:tc>
      </w:tr>
      <w:tr w:rsidR="002E5C4F" w:rsidRPr="00E94E25" w14:paraId="4F097E77" w14:textId="77777777" w:rsidTr="00640ED9">
        <w:trPr>
          <w:trHeight w:val="20"/>
        </w:trPr>
        <w:tc>
          <w:tcPr>
            <w:tcW w:w="1348" w:type="dxa"/>
            <w:vMerge w:val="restart"/>
            <w:shd w:val="clear" w:color="auto" w:fill="FFFF99"/>
          </w:tcPr>
          <w:p w14:paraId="19FDE2B1" w14:textId="77777777" w:rsidR="002E5C4F" w:rsidRPr="00E94E25" w:rsidRDefault="002E5C4F" w:rsidP="00640ED9">
            <w:pPr>
              <w:spacing w:before="60"/>
              <w:jc w:val="center"/>
              <w:rPr>
                <w:rFonts w:cs="Arial"/>
                <w:b/>
                <w:sz w:val="20"/>
                <w:szCs w:val="20"/>
              </w:rPr>
            </w:pPr>
            <w:r w:rsidRPr="00E94E25">
              <w:rPr>
                <w:rFonts w:cs="Arial"/>
                <w:b/>
                <w:sz w:val="20"/>
                <w:szCs w:val="20"/>
              </w:rPr>
              <w:t xml:space="preserve">EXPECTED OUTPUT </w:t>
            </w:r>
          </w:p>
        </w:tc>
        <w:tc>
          <w:tcPr>
            <w:tcW w:w="2820" w:type="dxa"/>
            <w:vMerge w:val="restart"/>
            <w:shd w:val="clear" w:color="auto" w:fill="FFFF99"/>
          </w:tcPr>
          <w:p w14:paraId="3BEE5F51" w14:textId="77777777" w:rsidR="002E5C4F" w:rsidRPr="00E94E25" w:rsidRDefault="002E5C4F" w:rsidP="00640ED9">
            <w:pPr>
              <w:spacing w:before="60"/>
              <w:jc w:val="center"/>
              <w:rPr>
                <w:rFonts w:cs="Arial"/>
                <w:b/>
                <w:sz w:val="20"/>
                <w:szCs w:val="20"/>
              </w:rPr>
            </w:pPr>
          </w:p>
          <w:p w14:paraId="42CB770C" w14:textId="77777777" w:rsidR="002E5C4F" w:rsidRPr="00E94E25" w:rsidRDefault="002E5C4F" w:rsidP="00640ED9">
            <w:pPr>
              <w:spacing w:before="60"/>
              <w:jc w:val="center"/>
              <w:rPr>
                <w:rFonts w:cs="Arial"/>
                <w:b/>
                <w:sz w:val="20"/>
                <w:szCs w:val="20"/>
              </w:rPr>
            </w:pPr>
            <w:r w:rsidRPr="00E94E25">
              <w:rPr>
                <w:rFonts w:cs="Arial"/>
                <w:b/>
                <w:sz w:val="20"/>
                <w:szCs w:val="20"/>
              </w:rPr>
              <w:t>PROJECT EXPECTED OUTPUTS</w:t>
            </w:r>
          </w:p>
        </w:tc>
        <w:tc>
          <w:tcPr>
            <w:tcW w:w="1421" w:type="dxa"/>
            <w:vMerge w:val="restart"/>
            <w:shd w:val="clear" w:color="auto" w:fill="FFFF99"/>
          </w:tcPr>
          <w:p w14:paraId="12A2F249" w14:textId="77777777" w:rsidR="002E5C4F" w:rsidRPr="00E94E25" w:rsidRDefault="002E5C4F" w:rsidP="00640ED9">
            <w:pPr>
              <w:spacing w:before="60"/>
              <w:jc w:val="center"/>
              <w:rPr>
                <w:rFonts w:cs="Arial"/>
                <w:b/>
                <w:sz w:val="20"/>
                <w:szCs w:val="20"/>
              </w:rPr>
            </w:pPr>
            <w:r w:rsidRPr="00E94E25">
              <w:rPr>
                <w:rFonts w:cs="Arial"/>
                <w:b/>
                <w:sz w:val="20"/>
                <w:szCs w:val="20"/>
              </w:rPr>
              <w:t>OUTPUT INDICATORS</w:t>
            </w:r>
          </w:p>
        </w:tc>
        <w:tc>
          <w:tcPr>
            <w:tcW w:w="1421" w:type="dxa"/>
            <w:vMerge w:val="restart"/>
            <w:shd w:val="clear" w:color="auto" w:fill="FFFF99"/>
          </w:tcPr>
          <w:p w14:paraId="103595B7" w14:textId="77777777" w:rsidR="002E5C4F" w:rsidRPr="00E94E25" w:rsidRDefault="002E5C4F" w:rsidP="00640ED9">
            <w:pPr>
              <w:spacing w:before="60"/>
              <w:jc w:val="center"/>
              <w:rPr>
                <w:rFonts w:cs="Arial"/>
                <w:b/>
                <w:sz w:val="20"/>
                <w:szCs w:val="20"/>
              </w:rPr>
            </w:pPr>
            <w:r w:rsidRPr="00E94E25">
              <w:rPr>
                <w:rFonts w:cs="Arial"/>
                <w:b/>
                <w:sz w:val="20"/>
                <w:szCs w:val="20"/>
              </w:rPr>
              <w:t>DATA SOURCE</w:t>
            </w:r>
          </w:p>
        </w:tc>
        <w:tc>
          <w:tcPr>
            <w:tcW w:w="1376" w:type="dxa"/>
            <w:gridSpan w:val="2"/>
            <w:shd w:val="clear" w:color="auto" w:fill="FFFF99"/>
          </w:tcPr>
          <w:p w14:paraId="72BD53FC" w14:textId="77777777" w:rsidR="002E5C4F" w:rsidRPr="00E94E25" w:rsidRDefault="002E5C4F" w:rsidP="00640ED9">
            <w:pPr>
              <w:spacing w:before="60"/>
              <w:jc w:val="center"/>
              <w:rPr>
                <w:rFonts w:cs="Arial"/>
                <w:b/>
                <w:sz w:val="20"/>
                <w:szCs w:val="20"/>
              </w:rPr>
            </w:pPr>
            <w:r w:rsidRPr="00E94E25">
              <w:rPr>
                <w:rFonts w:cs="Arial"/>
                <w:b/>
                <w:sz w:val="20"/>
                <w:szCs w:val="20"/>
              </w:rPr>
              <w:t>BASELINE</w:t>
            </w:r>
          </w:p>
        </w:tc>
        <w:tc>
          <w:tcPr>
            <w:tcW w:w="6909" w:type="dxa"/>
            <w:gridSpan w:val="7"/>
            <w:shd w:val="clear" w:color="auto" w:fill="FFFF99"/>
          </w:tcPr>
          <w:p w14:paraId="644BE7D3" w14:textId="77777777" w:rsidR="002E5C4F" w:rsidRPr="00E94E25" w:rsidRDefault="002E5C4F" w:rsidP="00640ED9">
            <w:pPr>
              <w:pStyle w:val="Heading2"/>
              <w:spacing w:before="60"/>
              <w:ind w:left="0"/>
              <w:jc w:val="center"/>
              <w:rPr>
                <w:rFonts w:ascii="Arial" w:hAnsi="Arial" w:cs="Arial"/>
                <w:sz w:val="20"/>
                <w:szCs w:val="20"/>
              </w:rPr>
            </w:pPr>
            <w:r w:rsidRPr="00E94E25">
              <w:rPr>
                <w:rFonts w:ascii="Arial" w:hAnsi="Arial" w:cs="Arial"/>
                <w:sz w:val="20"/>
                <w:szCs w:val="20"/>
              </w:rPr>
              <w:t>DATA COLLECTION METHODS &amp; RISKS</w:t>
            </w:r>
          </w:p>
        </w:tc>
      </w:tr>
      <w:tr w:rsidR="002E5C4F" w:rsidRPr="00E94E25" w14:paraId="32F36582" w14:textId="77777777" w:rsidTr="00640ED9">
        <w:trPr>
          <w:trHeight w:val="20"/>
        </w:trPr>
        <w:tc>
          <w:tcPr>
            <w:tcW w:w="1348" w:type="dxa"/>
            <w:vMerge/>
            <w:shd w:val="clear" w:color="auto" w:fill="FFFF99"/>
          </w:tcPr>
          <w:p w14:paraId="3A457BE3" w14:textId="77777777" w:rsidR="002E5C4F" w:rsidRPr="00E94E25" w:rsidRDefault="002E5C4F" w:rsidP="00640ED9">
            <w:pPr>
              <w:spacing w:before="60"/>
              <w:jc w:val="center"/>
              <w:rPr>
                <w:rFonts w:cs="Arial"/>
                <w:b/>
                <w:sz w:val="20"/>
                <w:szCs w:val="20"/>
              </w:rPr>
            </w:pPr>
          </w:p>
        </w:tc>
        <w:tc>
          <w:tcPr>
            <w:tcW w:w="2820" w:type="dxa"/>
            <w:vMerge/>
            <w:shd w:val="clear" w:color="auto" w:fill="FFFF99"/>
          </w:tcPr>
          <w:p w14:paraId="16AE9972" w14:textId="77777777" w:rsidR="002E5C4F" w:rsidRPr="00E94E25" w:rsidRDefault="002E5C4F" w:rsidP="00640ED9">
            <w:pPr>
              <w:spacing w:before="60"/>
              <w:jc w:val="center"/>
              <w:rPr>
                <w:rFonts w:cs="Arial"/>
                <w:b/>
                <w:sz w:val="20"/>
                <w:szCs w:val="20"/>
              </w:rPr>
            </w:pPr>
          </w:p>
        </w:tc>
        <w:tc>
          <w:tcPr>
            <w:tcW w:w="1421" w:type="dxa"/>
            <w:vMerge/>
            <w:shd w:val="clear" w:color="auto" w:fill="FFFF99"/>
          </w:tcPr>
          <w:p w14:paraId="4341660F" w14:textId="77777777" w:rsidR="002E5C4F" w:rsidRPr="00E94E25" w:rsidRDefault="002E5C4F" w:rsidP="00640ED9">
            <w:pPr>
              <w:spacing w:before="60"/>
              <w:jc w:val="center"/>
              <w:rPr>
                <w:rFonts w:cs="Arial"/>
                <w:b/>
                <w:sz w:val="20"/>
                <w:szCs w:val="20"/>
              </w:rPr>
            </w:pPr>
          </w:p>
        </w:tc>
        <w:tc>
          <w:tcPr>
            <w:tcW w:w="1421" w:type="dxa"/>
            <w:vMerge/>
            <w:shd w:val="clear" w:color="auto" w:fill="FFFF99"/>
          </w:tcPr>
          <w:p w14:paraId="3EF51767" w14:textId="77777777" w:rsidR="002E5C4F" w:rsidRPr="00E94E25" w:rsidRDefault="002E5C4F" w:rsidP="00640ED9">
            <w:pPr>
              <w:spacing w:before="60"/>
              <w:jc w:val="center"/>
              <w:rPr>
                <w:rFonts w:cs="Arial"/>
                <w:b/>
                <w:sz w:val="20"/>
                <w:szCs w:val="20"/>
              </w:rPr>
            </w:pPr>
          </w:p>
        </w:tc>
        <w:tc>
          <w:tcPr>
            <w:tcW w:w="796" w:type="dxa"/>
            <w:shd w:val="clear" w:color="auto" w:fill="FFFF99"/>
          </w:tcPr>
          <w:p w14:paraId="5B8FAEF8" w14:textId="77777777" w:rsidR="002E5C4F" w:rsidRPr="00E94E25" w:rsidRDefault="002E5C4F" w:rsidP="00640ED9">
            <w:pPr>
              <w:spacing w:before="60"/>
              <w:jc w:val="center"/>
              <w:rPr>
                <w:rFonts w:cs="Arial"/>
                <w:b/>
                <w:sz w:val="20"/>
                <w:szCs w:val="20"/>
              </w:rPr>
            </w:pPr>
            <w:r w:rsidRPr="00E94E25">
              <w:rPr>
                <w:rFonts w:cs="Arial"/>
                <w:b/>
                <w:sz w:val="20"/>
                <w:szCs w:val="20"/>
              </w:rPr>
              <w:t>Value</w:t>
            </w:r>
          </w:p>
          <w:p w14:paraId="32385728" w14:textId="77777777" w:rsidR="002E5C4F" w:rsidRPr="00E94E25" w:rsidDel="00A84123" w:rsidRDefault="002E5C4F" w:rsidP="00640ED9">
            <w:pPr>
              <w:spacing w:before="60"/>
              <w:rPr>
                <w:rFonts w:cs="Arial"/>
                <w:b/>
                <w:i/>
                <w:sz w:val="20"/>
                <w:szCs w:val="20"/>
              </w:rPr>
            </w:pPr>
          </w:p>
        </w:tc>
        <w:tc>
          <w:tcPr>
            <w:tcW w:w="580" w:type="dxa"/>
            <w:tcBorders>
              <w:right w:val="single" w:sz="2" w:space="0" w:color="000000"/>
            </w:tcBorders>
            <w:shd w:val="clear" w:color="auto" w:fill="FFFF99"/>
          </w:tcPr>
          <w:p w14:paraId="3674650F" w14:textId="77777777" w:rsidR="002E5C4F" w:rsidRPr="00E94E25" w:rsidRDefault="002E5C4F" w:rsidP="00640ED9">
            <w:pPr>
              <w:spacing w:before="60"/>
              <w:jc w:val="center"/>
              <w:rPr>
                <w:rFonts w:cs="Arial"/>
                <w:b/>
                <w:sz w:val="20"/>
                <w:szCs w:val="20"/>
              </w:rPr>
            </w:pPr>
            <w:r w:rsidRPr="00E94E25">
              <w:rPr>
                <w:rFonts w:cs="Arial"/>
                <w:b/>
                <w:sz w:val="20"/>
                <w:szCs w:val="20"/>
              </w:rPr>
              <w:t>Year</w:t>
            </w:r>
          </w:p>
          <w:p w14:paraId="2A55CDE3" w14:textId="77777777" w:rsidR="002E5C4F" w:rsidRPr="00E94E25" w:rsidRDefault="002E5C4F" w:rsidP="00640ED9">
            <w:pPr>
              <w:pStyle w:val="Header"/>
              <w:spacing w:before="60"/>
              <w:rPr>
                <w:rFonts w:cs="Arial"/>
                <w:b/>
                <w:sz w:val="20"/>
                <w:szCs w:val="20"/>
              </w:rPr>
            </w:pPr>
          </w:p>
        </w:tc>
        <w:tc>
          <w:tcPr>
            <w:tcW w:w="575" w:type="dxa"/>
            <w:tcBorders>
              <w:top w:val="single" w:sz="2" w:space="0" w:color="000000"/>
              <w:left w:val="single" w:sz="2" w:space="0" w:color="000000"/>
              <w:bottom w:val="single" w:sz="2" w:space="0" w:color="000000"/>
              <w:right w:val="single" w:sz="2" w:space="0" w:color="000000"/>
            </w:tcBorders>
            <w:shd w:val="clear" w:color="auto" w:fill="FFFF99"/>
          </w:tcPr>
          <w:p w14:paraId="38C84459" w14:textId="77777777" w:rsidR="002E5C4F" w:rsidRPr="00E94E25" w:rsidRDefault="002E5C4F" w:rsidP="00640ED9">
            <w:pPr>
              <w:spacing w:before="60"/>
              <w:jc w:val="center"/>
              <w:rPr>
                <w:rFonts w:cs="Arial"/>
                <w:b/>
                <w:sz w:val="20"/>
                <w:szCs w:val="20"/>
              </w:rPr>
            </w:pPr>
            <w:r w:rsidRPr="00E94E25">
              <w:rPr>
                <w:rFonts w:cs="Arial"/>
                <w:b/>
                <w:sz w:val="20"/>
                <w:szCs w:val="20"/>
              </w:rPr>
              <w:t>Year</w:t>
            </w:r>
            <w:r w:rsidRPr="00E94E25">
              <w:rPr>
                <w:rFonts w:cs="Arial"/>
                <w:b/>
                <w:sz w:val="20"/>
                <w:szCs w:val="20"/>
              </w:rPr>
              <w:br/>
              <w:t>1</w:t>
            </w:r>
          </w:p>
          <w:p w14:paraId="75F2DDB9" w14:textId="77777777" w:rsidR="002E5C4F" w:rsidRPr="00E94E25" w:rsidDel="00BD7C58" w:rsidRDefault="002E5C4F" w:rsidP="00640ED9">
            <w:pPr>
              <w:spacing w:before="60"/>
              <w:jc w:val="center"/>
              <w:rPr>
                <w:rFonts w:cs="Arial"/>
                <w:b/>
                <w:sz w:val="20"/>
                <w:szCs w:val="20"/>
              </w:rPr>
            </w:pPr>
            <w:r w:rsidRPr="00E94E25">
              <w:rPr>
                <w:rFonts w:cs="Arial"/>
                <w:b/>
                <w:sz w:val="20"/>
                <w:szCs w:val="20"/>
              </w:rPr>
              <w:t>2019</w:t>
            </w:r>
          </w:p>
        </w:tc>
        <w:tc>
          <w:tcPr>
            <w:tcW w:w="540" w:type="dxa"/>
            <w:tcBorders>
              <w:top w:val="single" w:sz="2" w:space="0" w:color="000000"/>
              <w:left w:val="single" w:sz="2" w:space="0" w:color="000000"/>
              <w:bottom w:val="single" w:sz="2" w:space="0" w:color="000000"/>
              <w:right w:val="single" w:sz="2" w:space="0" w:color="000000"/>
            </w:tcBorders>
            <w:shd w:val="clear" w:color="auto" w:fill="FFFF99"/>
          </w:tcPr>
          <w:p w14:paraId="013108C8" w14:textId="77777777" w:rsidR="002E5C4F" w:rsidRPr="00E94E25" w:rsidRDefault="002E5C4F" w:rsidP="00640ED9">
            <w:pPr>
              <w:spacing w:before="60"/>
              <w:jc w:val="center"/>
              <w:rPr>
                <w:rFonts w:cs="Arial"/>
                <w:b/>
                <w:sz w:val="20"/>
                <w:szCs w:val="20"/>
              </w:rPr>
            </w:pPr>
            <w:r w:rsidRPr="00E94E25">
              <w:rPr>
                <w:rFonts w:cs="Arial"/>
                <w:b/>
                <w:sz w:val="20"/>
                <w:szCs w:val="20"/>
              </w:rPr>
              <w:t>Year</w:t>
            </w:r>
            <w:r w:rsidRPr="00E94E25">
              <w:rPr>
                <w:rFonts w:cs="Arial"/>
                <w:b/>
                <w:sz w:val="20"/>
                <w:szCs w:val="20"/>
              </w:rPr>
              <w:br/>
              <w:t>2</w:t>
            </w:r>
          </w:p>
          <w:p w14:paraId="512A9CD3" w14:textId="77777777" w:rsidR="002E5C4F" w:rsidRPr="00E94E25" w:rsidDel="00BD7C58" w:rsidRDefault="002E5C4F" w:rsidP="00640ED9">
            <w:pPr>
              <w:spacing w:before="60"/>
              <w:jc w:val="center"/>
              <w:rPr>
                <w:rFonts w:cs="Arial"/>
                <w:b/>
                <w:sz w:val="20"/>
                <w:szCs w:val="20"/>
              </w:rPr>
            </w:pPr>
            <w:r w:rsidRPr="00E94E25">
              <w:rPr>
                <w:rFonts w:cs="Arial"/>
                <w:b/>
                <w:sz w:val="20"/>
                <w:szCs w:val="20"/>
              </w:rPr>
              <w:t>2020</w:t>
            </w:r>
          </w:p>
        </w:tc>
        <w:tc>
          <w:tcPr>
            <w:tcW w:w="574" w:type="dxa"/>
            <w:tcBorders>
              <w:top w:val="single" w:sz="2" w:space="0" w:color="000000"/>
              <w:left w:val="single" w:sz="2" w:space="0" w:color="000000"/>
              <w:bottom w:val="single" w:sz="2" w:space="0" w:color="000000"/>
              <w:right w:val="single" w:sz="2" w:space="0" w:color="000000"/>
            </w:tcBorders>
            <w:shd w:val="clear" w:color="auto" w:fill="FFFF99"/>
          </w:tcPr>
          <w:p w14:paraId="6ACF1F05" w14:textId="77777777" w:rsidR="002E5C4F" w:rsidRPr="00E94E25" w:rsidRDefault="002E5C4F" w:rsidP="00640ED9">
            <w:pPr>
              <w:spacing w:before="60"/>
              <w:jc w:val="center"/>
              <w:rPr>
                <w:rFonts w:cs="Arial"/>
                <w:b/>
                <w:sz w:val="20"/>
                <w:szCs w:val="20"/>
              </w:rPr>
            </w:pPr>
            <w:r w:rsidRPr="00E94E25">
              <w:rPr>
                <w:rFonts w:cs="Arial"/>
                <w:b/>
                <w:sz w:val="20"/>
                <w:szCs w:val="20"/>
              </w:rPr>
              <w:t>Year</w:t>
            </w:r>
            <w:r w:rsidRPr="00E94E25">
              <w:rPr>
                <w:rFonts w:cs="Arial"/>
                <w:b/>
                <w:sz w:val="20"/>
                <w:szCs w:val="20"/>
              </w:rPr>
              <w:br/>
              <w:t>3</w:t>
            </w:r>
          </w:p>
          <w:p w14:paraId="26E5FC5A" w14:textId="77777777" w:rsidR="002E5C4F" w:rsidRPr="00E94E25" w:rsidDel="00BD7C58" w:rsidRDefault="002E5C4F" w:rsidP="00640ED9">
            <w:pPr>
              <w:spacing w:before="60"/>
              <w:jc w:val="center"/>
              <w:rPr>
                <w:rFonts w:cs="Arial"/>
                <w:b/>
                <w:sz w:val="20"/>
                <w:szCs w:val="20"/>
              </w:rPr>
            </w:pPr>
            <w:r w:rsidRPr="00E94E25">
              <w:rPr>
                <w:rFonts w:cs="Arial"/>
                <w:b/>
                <w:sz w:val="20"/>
                <w:szCs w:val="20"/>
              </w:rPr>
              <w:t>2021</w:t>
            </w:r>
          </w:p>
        </w:tc>
        <w:tc>
          <w:tcPr>
            <w:tcW w:w="540" w:type="dxa"/>
            <w:tcBorders>
              <w:top w:val="single" w:sz="2" w:space="0" w:color="000000"/>
              <w:left w:val="single" w:sz="2" w:space="0" w:color="000000"/>
              <w:bottom w:val="single" w:sz="2" w:space="0" w:color="000000"/>
              <w:right w:val="single" w:sz="2" w:space="0" w:color="000000"/>
            </w:tcBorders>
            <w:shd w:val="clear" w:color="auto" w:fill="FFFF99"/>
          </w:tcPr>
          <w:p w14:paraId="600ED425" w14:textId="77777777" w:rsidR="002E5C4F" w:rsidRPr="00E94E25" w:rsidRDefault="002E5C4F" w:rsidP="00640ED9">
            <w:pPr>
              <w:spacing w:before="60"/>
              <w:jc w:val="center"/>
              <w:rPr>
                <w:rFonts w:cs="Arial"/>
                <w:b/>
                <w:sz w:val="20"/>
                <w:szCs w:val="20"/>
              </w:rPr>
            </w:pPr>
            <w:r w:rsidRPr="00E94E25">
              <w:rPr>
                <w:rFonts w:cs="Arial"/>
                <w:b/>
                <w:sz w:val="20"/>
                <w:szCs w:val="20"/>
              </w:rPr>
              <w:t>Year 4</w:t>
            </w:r>
          </w:p>
          <w:p w14:paraId="33ED8C46" w14:textId="77777777" w:rsidR="002E5C4F" w:rsidRPr="00E94E25" w:rsidDel="00BD7C58" w:rsidRDefault="002E5C4F" w:rsidP="00640ED9">
            <w:pPr>
              <w:spacing w:before="60"/>
              <w:jc w:val="center"/>
              <w:rPr>
                <w:rFonts w:cs="Arial"/>
                <w:b/>
                <w:sz w:val="20"/>
                <w:szCs w:val="20"/>
              </w:rPr>
            </w:pPr>
            <w:r w:rsidRPr="00E94E25">
              <w:rPr>
                <w:rFonts w:cs="Arial"/>
                <w:b/>
                <w:sz w:val="20"/>
                <w:szCs w:val="20"/>
              </w:rPr>
              <w:t>2022</w:t>
            </w:r>
          </w:p>
        </w:tc>
        <w:tc>
          <w:tcPr>
            <w:tcW w:w="540" w:type="dxa"/>
            <w:tcBorders>
              <w:top w:val="single" w:sz="2" w:space="0" w:color="000000"/>
              <w:left w:val="single" w:sz="2" w:space="0" w:color="000000"/>
              <w:bottom w:val="single" w:sz="2" w:space="0" w:color="000000"/>
              <w:right w:val="single" w:sz="2" w:space="0" w:color="000000"/>
            </w:tcBorders>
            <w:shd w:val="clear" w:color="auto" w:fill="FFFF99"/>
          </w:tcPr>
          <w:p w14:paraId="3B2B246F" w14:textId="77777777" w:rsidR="002E5C4F" w:rsidRPr="00E94E25" w:rsidRDefault="002E5C4F" w:rsidP="00640ED9">
            <w:pPr>
              <w:spacing w:before="60"/>
              <w:jc w:val="center"/>
              <w:rPr>
                <w:rFonts w:cs="Arial"/>
                <w:b/>
                <w:sz w:val="20"/>
                <w:szCs w:val="20"/>
              </w:rPr>
            </w:pPr>
            <w:r w:rsidRPr="00E94E25">
              <w:rPr>
                <w:rFonts w:cs="Arial"/>
                <w:b/>
                <w:sz w:val="20"/>
                <w:szCs w:val="20"/>
              </w:rPr>
              <w:t>Year5</w:t>
            </w:r>
          </w:p>
          <w:p w14:paraId="01218959" w14:textId="77777777" w:rsidR="002E5C4F" w:rsidRPr="00E94E25" w:rsidDel="00BD7C58" w:rsidRDefault="002E5C4F" w:rsidP="00640ED9">
            <w:pPr>
              <w:spacing w:before="60"/>
              <w:jc w:val="center"/>
              <w:rPr>
                <w:rFonts w:cs="Arial"/>
                <w:b/>
                <w:sz w:val="20"/>
                <w:szCs w:val="20"/>
              </w:rPr>
            </w:pPr>
            <w:r w:rsidRPr="00E94E25">
              <w:rPr>
                <w:rFonts w:cs="Arial"/>
                <w:b/>
                <w:sz w:val="20"/>
                <w:szCs w:val="20"/>
              </w:rPr>
              <w:t xml:space="preserve"> 2023</w:t>
            </w:r>
          </w:p>
        </w:tc>
        <w:tc>
          <w:tcPr>
            <w:tcW w:w="810" w:type="dxa"/>
            <w:tcBorders>
              <w:top w:val="single" w:sz="2" w:space="0" w:color="000000"/>
              <w:left w:val="single" w:sz="2" w:space="0" w:color="000000"/>
              <w:bottom w:val="single" w:sz="2" w:space="0" w:color="000000"/>
              <w:right w:val="single" w:sz="2" w:space="0" w:color="000000"/>
            </w:tcBorders>
            <w:shd w:val="clear" w:color="auto" w:fill="FFFF99"/>
          </w:tcPr>
          <w:p w14:paraId="7E9ED8B2" w14:textId="77777777" w:rsidR="002E5C4F" w:rsidRPr="00E94E25" w:rsidDel="00BD7C58" w:rsidRDefault="002E5C4F" w:rsidP="00640ED9">
            <w:pPr>
              <w:pStyle w:val="Heading2"/>
              <w:spacing w:before="60"/>
              <w:ind w:left="0"/>
              <w:jc w:val="center"/>
              <w:rPr>
                <w:rFonts w:ascii="Arial" w:hAnsi="Arial" w:cs="Arial"/>
                <w:sz w:val="20"/>
                <w:szCs w:val="20"/>
              </w:rPr>
            </w:pPr>
            <w:r w:rsidRPr="00E94E25">
              <w:rPr>
                <w:rFonts w:ascii="Arial" w:hAnsi="Arial" w:cs="Arial"/>
                <w:sz w:val="20"/>
                <w:szCs w:val="20"/>
              </w:rPr>
              <w:t>FINAL</w:t>
            </w:r>
          </w:p>
        </w:tc>
        <w:tc>
          <w:tcPr>
            <w:tcW w:w="3330" w:type="dxa"/>
            <w:tcBorders>
              <w:left w:val="single" w:sz="2" w:space="0" w:color="000000"/>
            </w:tcBorders>
            <w:shd w:val="clear" w:color="auto" w:fill="FFFF99"/>
          </w:tcPr>
          <w:p w14:paraId="2EEC1BCD" w14:textId="77777777" w:rsidR="002E5C4F" w:rsidRPr="00E94E25" w:rsidRDefault="002E5C4F" w:rsidP="00640ED9">
            <w:pPr>
              <w:pStyle w:val="Heading2"/>
              <w:spacing w:before="60"/>
              <w:rPr>
                <w:rFonts w:ascii="Arial" w:hAnsi="Arial" w:cs="Arial"/>
                <w:sz w:val="20"/>
                <w:szCs w:val="20"/>
              </w:rPr>
            </w:pPr>
          </w:p>
        </w:tc>
      </w:tr>
      <w:tr w:rsidR="00276294" w:rsidRPr="00E94E25" w14:paraId="321684DB" w14:textId="77777777" w:rsidTr="00640ED9">
        <w:trPr>
          <w:trHeight w:val="20"/>
        </w:trPr>
        <w:tc>
          <w:tcPr>
            <w:tcW w:w="1348" w:type="dxa"/>
            <w:vMerge w:val="restart"/>
          </w:tcPr>
          <w:p w14:paraId="3E8A047E" w14:textId="77777777" w:rsidR="00276294" w:rsidRPr="00E94E25" w:rsidRDefault="00276294" w:rsidP="00276294">
            <w:pPr>
              <w:spacing w:before="60"/>
              <w:jc w:val="left"/>
              <w:rPr>
                <w:rFonts w:cs="Arial"/>
                <w:b/>
                <w:sz w:val="20"/>
                <w:szCs w:val="20"/>
              </w:rPr>
            </w:pPr>
            <w:bookmarkStart w:id="11" w:name="_Hlk519870259"/>
            <w:r w:rsidRPr="00E94E25">
              <w:rPr>
                <w:rFonts w:cs="Arial"/>
                <w:b/>
                <w:sz w:val="20"/>
                <w:szCs w:val="20"/>
              </w:rPr>
              <w:t>Output 1</w:t>
            </w:r>
          </w:p>
          <w:p w14:paraId="4FDB2E90" w14:textId="77777777" w:rsidR="00276294" w:rsidRPr="00E94E25" w:rsidRDefault="00276294" w:rsidP="00276294">
            <w:pPr>
              <w:tabs>
                <w:tab w:val="left" w:pos="720"/>
              </w:tabs>
              <w:rPr>
                <w:rFonts w:cs="Arial"/>
                <w:sz w:val="20"/>
                <w:szCs w:val="20"/>
              </w:rPr>
            </w:pPr>
            <w:r w:rsidRPr="00E94E25">
              <w:rPr>
                <w:rFonts w:cs="Arial"/>
                <w:color w:val="0070C0"/>
                <w:sz w:val="20"/>
                <w:szCs w:val="20"/>
              </w:rPr>
              <w:t>Strengthening local democracy in enlarged municipalities of Armenia</w:t>
            </w:r>
          </w:p>
          <w:p w14:paraId="26962D85" w14:textId="77777777" w:rsidR="00276294" w:rsidRPr="00E94E25" w:rsidRDefault="00276294" w:rsidP="00276294">
            <w:pPr>
              <w:spacing w:before="60"/>
              <w:jc w:val="left"/>
              <w:rPr>
                <w:rFonts w:cs="Arial"/>
                <w:sz w:val="20"/>
                <w:szCs w:val="20"/>
              </w:rPr>
            </w:pPr>
          </w:p>
        </w:tc>
        <w:tc>
          <w:tcPr>
            <w:tcW w:w="2820" w:type="dxa"/>
          </w:tcPr>
          <w:p w14:paraId="04D80E21" w14:textId="77C4D704" w:rsidR="00276294" w:rsidRPr="00E94E25" w:rsidRDefault="00276294" w:rsidP="00276294">
            <w:pPr>
              <w:spacing w:after="0"/>
              <w:ind w:left="360" w:hanging="270"/>
              <w:rPr>
                <w:rFonts w:cs="Arial"/>
                <w:sz w:val="18"/>
                <w:szCs w:val="18"/>
              </w:rPr>
            </w:pPr>
            <w:r w:rsidRPr="00E94E25">
              <w:rPr>
                <w:rFonts w:cs="Arial"/>
                <w:sz w:val="18"/>
                <w:szCs w:val="18"/>
              </w:rPr>
              <w:t>1. Municipal sectoral services co-designed, implemented with and monitored by citizens</w:t>
            </w:r>
          </w:p>
          <w:p w14:paraId="0EE26ED5" w14:textId="77777777" w:rsidR="00276294" w:rsidRPr="00E94E25" w:rsidRDefault="00276294" w:rsidP="00276294">
            <w:pPr>
              <w:pStyle w:val="Header"/>
              <w:spacing w:before="60"/>
              <w:jc w:val="left"/>
              <w:rPr>
                <w:rFonts w:cs="Arial"/>
                <w:color w:val="000000" w:themeColor="text1"/>
                <w:sz w:val="18"/>
                <w:szCs w:val="18"/>
                <w:lang w:val="en-US"/>
              </w:rPr>
            </w:pPr>
          </w:p>
        </w:tc>
        <w:tc>
          <w:tcPr>
            <w:tcW w:w="1421" w:type="dxa"/>
          </w:tcPr>
          <w:p w14:paraId="065CACAA" w14:textId="39BDFB39" w:rsidR="00276294" w:rsidRPr="00E94E25" w:rsidRDefault="00276294" w:rsidP="00276294">
            <w:pPr>
              <w:ind w:left="150" w:right="190"/>
              <w:rPr>
                <w:rFonts w:cs="Arial"/>
                <w:sz w:val="18"/>
                <w:szCs w:val="18"/>
              </w:rPr>
            </w:pPr>
            <w:r w:rsidRPr="00E94E25">
              <w:rPr>
                <w:rFonts w:cs="Arial"/>
                <w:sz w:val="18"/>
                <w:szCs w:val="18"/>
              </w:rPr>
              <w:t>1.1. Number of innovative models for selected sectoral municipal services designed and piloted in target municipalities</w:t>
            </w:r>
          </w:p>
        </w:tc>
        <w:tc>
          <w:tcPr>
            <w:tcW w:w="1421" w:type="dxa"/>
          </w:tcPr>
          <w:p w14:paraId="524C06E6" w14:textId="77777777" w:rsidR="00276294" w:rsidRPr="00E94E25" w:rsidRDefault="00276294" w:rsidP="00276294">
            <w:pPr>
              <w:ind w:left="150" w:right="190"/>
              <w:rPr>
                <w:rFonts w:cs="Arial"/>
                <w:sz w:val="18"/>
                <w:szCs w:val="18"/>
              </w:rPr>
            </w:pPr>
            <w:r w:rsidRPr="00E94E25">
              <w:rPr>
                <w:rFonts w:cs="Arial"/>
                <w:sz w:val="18"/>
                <w:szCs w:val="18"/>
              </w:rPr>
              <w:t>Documentation of LSGs,</w:t>
            </w:r>
          </w:p>
          <w:p w14:paraId="49B193C6" w14:textId="77777777" w:rsidR="00276294" w:rsidRPr="00E94E25" w:rsidRDefault="00276294" w:rsidP="00276294">
            <w:pPr>
              <w:ind w:left="150" w:right="190"/>
              <w:rPr>
                <w:rFonts w:cs="Arial"/>
                <w:sz w:val="18"/>
                <w:szCs w:val="18"/>
              </w:rPr>
            </w:pPr>
            <w:r w:rsidRPr="00E94E25">
              <w:rPr>
                <w:rFonts w:cs="Arial"/>
                <w:sz w:val="18"/>
                <w:szCs w:val="18"/>
              </w:rPr>
              <w:t xml:space="preserve">Assessments, Minutes and reports from the meetings, </w:t>
            </w:r>
          </w:p>
          <w:p w14:paraId="2C58BC6B" w14:textId="3C7EF430" w:rsidR="00276294" w:rsidRPr="00E94E25" w:rsidRDefault="00276294" w:rsidP="00276294">
            <w:pPr>
              <w:ind w:left="150" w:right="190"/>
              <w:rPr>
                <w:rFonts w:cs="Arial"/>
                <w:sz w:val="18"/>
                <w:szCs w:val="18"/>
              </w:rPr>
            </w:pPr>
            <w:r w:rsidRPr="00E94E25">
              <w:rPr>
                <w:rFonts w:cs="Arial"/>
                <w:sz w:val="18"/>
                <w:szCs w:val="18"/>
              </w:rPr>
              <w:t>Decision of the Advisory Board</w:t>
            </w:r>
          </w:p>
        </w:tc>
        <w:tc>
          <w:tcPr>
            <w:tcW w:w="796" w:type="dxa"/>
            <w:shd w:val="clear" w:color="auto" w:fill="auto"/>
          </w:tcPr>
          <w:p w14:paraId="6341135C" w14:textId="6D6AA66F" w:rsidR="00276294" w:rsidRPr="00E94E25" w:rsidRDefault="00276294" w:rsidP="00276294">
            <w:pPr>
              <w:spacing w:before="60"/>
              <w:jc w:val="center"/>
              <w:rPr>
                <w:rFonts w:cs="Arial"/>
                <w:color w:val="000000" w:themeColor="text1"/>
                <w:sz w:val="18"/>
                <w:szCs w:val="18"/>
              </w:rPr>
            </w:pPr>
            <w:r w:rsidRPr="00E94E25">
              <w:rPr>
                <w:rFonts w:cs="Arial"/>
                <w:sz w:val="18"/>
                <w:szCs w:val="18"/>
              </w:rPr>
              <w:t>0</w:t>
            </w:r>
          </w:p>
        </w:tc>
        <w:tc>
          <w:tcPr>
            <w:tcW w:w="580" w:type="dxa"/>
            <w:tcBorders>
              <w:right w:val="single" w:sz="2" w:space="0" w:color="000000"/>
            </w:tcBorders>
          </w:tcPr>
          <w:p w14:paraId="52909CFE" w14:textId="2F7FD7BA" w:rsidR="00276294" w:rsidRPr="00E94E25" w:rsidRDefault="00276294" w:rsidP="00276294">
            <w:pPr>
              <w:spacing w:before="60"/>
              <w:rPr>
                <w:rFonts w:cs="Arial"/>
                <w:color w:val="000000" w:themeColor="text1"/>
                <w:sz w:val="18"/>
                <w:szCs w:val="18"/>
              </w:rPr>
            </w:pPr>
            <w:r w:rsidRPr="00E94E25">
              <w:rPr>
                <w:rFonts w:cs="Arial"/>
                <w:sz w:val="18"/>
                <w:szCs w:val="18"/>
              </w:rPr>
              <w:t>2019</w:t>
            </w:r>
          </w:p>
        </w:tc>
        <w:tc>
          <w:tcPr>
            <w:tcW w:w="575" w:type="dxa"/>
            <w:tcBorders>
              <w:top w:val="single" w:sz="2" w:space="0" w:color="000000"/>
              <w:left w:val="single" w:sz="2" w:space="0" w:color="000000"/>
              <w:bottom w:val="single" w:sz="2" w:space="0" w:color="000000"/>
              <w:right w:val="single" w:sz="2" w:space="0" w:color="000000"/>
            </w:tcBorders>
          </w:tcPr>
          <w:p w14:paraId="10E39DAF" w14:textId="5683C785"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0</w:t>
            </w:r>
          </w:p>
        </w:tc>
        <w:tc>
          <w:tcPr>
            <w:tcW w:w="540" w:type="dxa"/>
            <w:tcBorders>
              <w:top w:val="single" w:sz="2" w:space="0" w:color="000000"/>
              <w:left w:val="single" w:sz="2" w:space="0" w:color="000000"/>
              <w:bottom w:val="single" w:sz="2" w:space="0" w:color="000000"/>
              <w:right w:val="single" w:sz="2" w:space="0" w:color="000000"/>
            </w:tcBorders>
          </w:tcPr>
          <w:p w14:paraId="0724FB26" w14:textId="188A2810"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1</w:t>
            </w:r>
          </w:p>
        </w:tc>
        <w:tc>
          <w:tcPr>
            <w:tcW w:w="574" w:type="dxa"/>
            <w:tcBorders>
              <w:top w:val="single" w:sz="2" w:space="0" w:color="000000"/>
              <w:left w:val="single" w:sz="2" w:space="0" w:color="000000"/>
              <w:bottom w:val="single" w:sz="2" w:space="0" w:color="000000"/>
              <w:right w:val="single" w:sz="2" w:space="0" w:color="000000"/>
            </w:tcBorders>
          </w:tcPr>
          <w:p w14:paraId="30C3999A" w14:textId="072FB320"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2</w:t>
            </w:r>
          </w:p>
        </w:tc>
        <w:tc>
          <w:tcPr>
            <w:tcW w:w="540" w:type="dxa"/>
            <w:tcBorders>
              <w:top w:val="single" w:sz="2" w:space="0" w:color="000000"/>
              <w:left w:val="single" w:sz="2" w:space="0" w:color="000000"/>
              <w:bottom w:val="single" w:sz="2" w:space="0" w:color="000000"/>
              <w:right w:val="single" w:sz="2" w:space="0" w:color="000000"/>
            </w:tcBorders>
          </w:tcPr>
          <w:p w14:paraId="5AE876A5" w14:textId="4BF786C6"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0</w:t>
            </w:r>
          </w:p>
        </w:tc>
        <w:tc>
          <w:tcPr>
            <w:tcW w:w="540" w:type="dxa"/>
            <w:tcBorders>
              <w:top w:val="single" w:sz="2" w:space="0" w:color="000000"/>
              <w:left w:val="single" w:sz="2" w:space="0" w:color="000000"/>
              <w:bottom w:val="single" w:sz="2" w:space="0" w:color="000000"/>
              <w:right w:val="single" w:sz="2" w:space="0" w:color="000000"/>
            </w:tcBorders>
          </w:tcPr>
          <w:p w14:paraId="231C7FA5" w14:textId="71FA43F3"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0</w:t>
            </w:r>
          </w:p>
        </w:tc>
        <w:tc>
          <w:tcPr>
            <w:tcW w:w="810" w:type="dxa"/>
            <w:tcBorders>
              <w:top w:val="single" w:sz="2" w:space="0" w:color="000000"/>
              <w:left w:val="single" w:sz="2" w:space="0" w:color="000000"/>
              <w:bottom w:val="single" w:sz="2" w:space="0" w:color="000000"/>
              <w:right w:val="single" w:sz="2" w:space="0" w:color="000000"/>
            </w:tcBorders>
          </w:tcPr>
          <w:p w14:paraId="17599F68" w14:textId="290DC24E"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3</w:t>
            </w:r>
          </w:p>
        </w:tc>
        <w:tc>
          <w:tcPr>
            <w:tcW w:w="3330" w:type="dxa"/>
            <w:tcBorders>
              <w:left w:val="single" w:sz="2" w:space="0" w:color="000000"/>
            </w:tcBorders>
            <w:shd w:val="clear" w:color="auto" w:fill="auto"/>
          </w:tcPr>
          <w:p w14:paraId="0FE3FC16" w14:textId="77777777" w:rsidR="00276294" w:rsidRPr="00E94E25" w:rsidRDefault="00276294" w:rsidP="00276294">
            <w:pPr>
              <w:pStyle w:val="Header"/>
              <w:spacing w:before="60"/>
              <w:jc w:val="left"/>
              <w:rPr>
                <w:rFonts w:cs="Arial"/>
                <w:color w:val="000000" w:themeColor="text1"/>
                <w:sz w:val="18"/>
                <w:szCs w:val="18"/>
              </w:rPr>
            </w:pPr>
            <w:r w:rsidRPr="00E94E25">
              <w:rPr>
                <w:rFonts w:cs="Arial"/>
                <w:color w:val="000000" w:themeColor="text1"/>
                <w:sz w:val="18"/>
                <w:szCs w:val="18"/>
              </w:rPr>
              <w:t xml:space="preserve">Reports, </w:t>
            </w:r>
          </w:p>
          <w:p w14:paraId="384A91FD" w14:textId="77777777" w:rsidR="00276294" w:rsidRPr="00E94E25" w:rsidRDefault="00276294" w:rsidP="00276294">
            <w:pPr>
              <w:pStyle w:val="Header"/>
              <w:spacing w:before="60"/>
              <w:jc w:val="left"/>
              <w:rPr>
                <w:rFonts w:cs="Arial"/>
                <w:color w:val="000000" w:themeColor="text1"/>
                <w:sz w:val="18"/>
                <w:szCs w:val="18"/>
              </w:rPr>
            </w:pPr>
            <w:r w:rsidRPr="00E94E25">
              <w:rPr>
                <w:rFonts w:cs="Arial"/>
                <w:color w:val="000000" w:themeColor="text1"/>
                <w:sz w:val="18"/>
                <w:szCs w:val="18"/>
              </w:rPr>
              <w:t>Monitoring visit records,</w:t>
            </w:r>
          </w:p>
          <w:p w14:paraId="1FCF6104" w14:textId="77777777" w:rsidR="00276294" w:rsidRPr="00E94E25" w:rsidRDefault="00276294" w:rsidP="00276294">
            <w:pPr>
              <w:pStyle w:val="Header"/>
              <w:spacing w:before="60"/>
              <w:jc w:val="left"/>
              <w:rPr>
                <w:rFonts w:cs="Arial"/>
                <w:color w:val="000000" w:themeColor="text1"/>
                <w:sz w:val="18"/>
                <w:szCs w:val="18"/>
              </w:rPr>
            </w:pPr>
            <w:r w:rsidRPr="00E94E25">
              <w:rPr>
                <w:rFonts w:cs="Arial"/>
                <w:color w:val="000000" w:themeColor="text1"/>
                <w:sz w:val="18"/>
                <w:szCs w:val="18"/>
              </w:rPr>
              <w:t xml:space="preserve">RISK: The weak capacity of LSG to deliver the services in planned period and with the planned quality </w:t>
            </w:r>
          </w:p>
          <w:p w14:paraId="63904E3E" w14:textId="1F425D33" w:rsidR="00276294" w:rsidRPr="00E94E25" w:rsidRDefault="00276294" w:rsidP="00276294">
            <w:pPr>
              <w:spacing w:before="60"/>
              <w:jc w:val="left"/>
              <w:rPr>
                <w:rFonts w:cs="Arial"/>
                <w:color w:val="000000" w:themeColor="text1"/>
                <w:sz w:val="18"/>
                <w:szCs w:val="18"/>
              </w:rPr>
            </w:pPr>
          </w:p>
        </w:tc>
      </w:tr>
      <w:tr w:rsidR="00276294" w:rsidRPr="00E94E25" w14:paraId="71A670B3" w14:textId="77777777" w:rsidTr="00640ED9">
        <w:trPr>
          <w:trHeight w:val="20"/>
        </w:trPr>
        <w:tc>
          <w:tcPr>
            <w:tcW w:w="1348" w:type="dxa"/>
            <w:vMerge/>
          </w:tcPr>
          <w:p w14:paraId="2D5B45B0" w14:textId="77777777" w:rsidR="00276294" w:rsidRPr="00E94E25" w:rsidRDefault="00276294" w:rsidP="00276294">
            <w:pPr>
              <w:spacing w:before="60"/>
              <w:jc w:val="left"/>
              <w:rPr>
                <w:rFonts w:cs="Arial"/>
                <w:b/>
                <w:sz w:val="20"/>
                <w:szCs w:val="20"/>
              </w:rPr>
            </w:pPr>
          </w:p>
        </w:tc>
        <w:tc>
          <w:tcPr>
            <w:tcW w:w="2820" w:type="dxa"/>
          </w:tcPr>
          <w:p w14:paraId="218D459C" w14:textId="77777777" w:rsidR="00276294" w:rsidRPr="00E94E25" w:rsidRDefault="00276294" w:rsidP="00276294">
            <w:pPr>
              <w:pStyle w:val="ListParagraph"/>
              <w:spacing w:after="0" w:line="240" w:lineRule="auto"/>
              <w:ind w:left="360"/>
              <w:rPr>
                <w:rFonts w:ascii="Arial" w:hAnsi="Arial" w:cs="Arial"/>
                <w:sz w:val="18"/>
                <w:szCs w:val="18"/>
                <w:lang w:val="en-GB"/>
              </w:rPr>
            </w:pPr>
          </w:p>
        </w:tc>
        <w:tc>
          <w:tcPr>
            <w:tcW w:w="1421" w:type="dxa"/>
          </w:tcPr>
          <w:p w14:paraId="43B42EE3" w14:textId="7C4C529F" w:rsidR="00276294" w:rsidRPr="00E94E25" w:rsidRDefault="00276294" w:rsidP="00276294">
            <w:pPr>
              <w:ind w:left="150" w:right="190"/>
              <w:rPr>
                <w:rFonts w:cs="Arial"/>
                <w:sz w:val="18"/>
                <w:szCs w:val="18"/>
              </w:rPr>
            </w:pPr>
            <w:r w:rsidRPr="00E94E25">
              <w:rPr>
                <w:rFonts w:cs="Arial"/>
                <w:sz w:val="18"/>
                <w:szCs w:val="18"/>
              </w:rPr>
              <w:t xml:space="preserve">1.2. Number of citizen-driven monitoring mechanisms with direct feedback on provided services </w:t>
            </w:r>
            <w:r w:rsidRPr="00E94E25">
              <w:rPr>
                <w:rFonts w:cs="Arial"/>
                <w:sz w:val="18"/>
                <w:szCs w:val="18"/>
              </w:rPr>
              <w:lastRenderedPageBreak/>
              <w:t>designed and piloted</w:t>
            </w:r>
          </w:p>
        </w:tc>
        <w:tc>
          <w:tcPr>
            <w:tcW w:w="1421" w:type="dxa"/>
          </w:tcPr>
          <w:p w14:paraId="7277A3A9" w14:textId="5F6EF695" w:rsidR="00276294" w:rsidRPr="00E94E25" w:rsidRDefault="00276294" w:rsidP="00276294">
            <w:pPr>
              <w:spacing w:before="60"/>
              <w:ind w:left="170" w:right="80" w:hanging="90"/>
              <w:jc w:val="left"/>
              <w:rPr>
                <w:rFonts w:cs="Arial"/>
                <w:sz w:val="18"/>
                <w:szCs w:val="18"/>
              </w:rPr>
            </w:pPr>
            <w:r w:rsidRPr="00E94E25">
              <w:rPr>
                <w:rFonts w:cs="Arial"/>
                <w:sz w:val="18"/>
                <w:szCs w:val="18"/>
              </w:rPr>
              <w:lastRenderedPageBreak/>
              <w:t>Community council deci</w:t>
            </w:r>
            <w:r w:rsidRPr="00E94E25">
              <w:rPr>
                <w:rFonts w:cs="Arial"/>
                <w:sz w:val="18"/>
                <w:szCs w:val="18"/>
              </w:rPr>
              <w:softHyphen/>
              <w:t>sions, platform statistics, citizen engagement statistics</w:t>
            </w:r>
          </w:p>
        </w:tc>
        <w:tc>
          <w:tcPr>
            <w:tcW w:w="796" w:type="dxa"/>
            <w:shd w:val="clear" w:color="auto" w:fill="auto"/>
          </w:tcPr>
          <w:p w14:paraId="72CE8B7E" w14:textId="3EF6A4D8" w:rsidR="00276294" w:rsidRPr="00E94E25" w:rsidRDefault="00276294" w:rsidP="00276294">
            <w:pPr>
              <w:spacing w:before="60"/>
              <w:jc w:val="center"/>
              <w:rPr>
                <w:rFonts w:cs="Arial"/>
                <w:color w:val="000000" w:themeColor="text1"/>
                <w:sz w:val="18"/>
                <w:szCs w:val="18"/>
              </w:rPr>
            </w:pPr>
            <w:r w:rsidRPr="00E94E25">
              <w:rPr>
                <w:rFonts w:cs="Arial"/>
                <w:sz w:val="18"/>
                <w:szCs w:val="18"/>
              </w:rPr>
              <w:t>0</w:t>
            </w:r>
          </w:p>
        </w:tc>
        <w:tc>
          <w:tcPr>
            <w:tcW w:w="580" w:type="dxa"/>
            <w:tcBorders>
              <w:right w:val="single" w:sz="2" w:space="0" w:color="000000"/>
            </w:tcBorders>
          </w:tcPr>
          <w:p w14:paraId="78CA5FC6" w14:textId="171ECFD5" w:rsidR="00276294" w:rsidRPr="00E94E25" w:rsidRDefault="00276294" w:rsidP="00276294">
            <w:pPr>
              <w:spacing w:before="60"/>
              <w:rPr>
                <w:rFonts w:cs="Arial"/>
                <w:color w:val="000000" w:themeColor="text1"/>
                <w:sz w:val="18"/>
                <w:szCs w:val="18"/>
              </w:rPr>
            </w:pPr>
            <w:r w:rsidRPr="00E94E25">
              <w:rPr>
                <w:rFonts w:cs="Arial"/>
                <w:sz w:val="18"/>
                <w:szCs w:val="18"/>
              </w:rPr>
              <w:t>2019</w:t>
            </w:r>
          </w:p>
        </w:tc>
        <w:tc>
          <w:tcPr>
            <w:tcW w:w="575" w:type="dxa"/>
            <w:tcBorders>
              <w:top w:val="single" w:sz="2" w:space="0" w:color="000000"/>
              <w:left w:val="single" w:sz="2" w:space="0" w:color="000000"/>
              <w:bottom w:val="single" w:sz="2" w:space="0" w:color="000000"/>
              <w:right w:val="single" w:sz="2" w:space="0" w:color="000000"/>
            </w:tcBorders>
          </w:tcPr>
          <w:p w14:paraId="06C92AA4" w14:textId="1417DE4C"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0</w:t>
            </w:r>
          </w:p>
        </w:tc>
        <w:tc>
          <w:tcPr>
            <w:tcW w:w="540" w:type="dxa"/>
            <w:tcBorders>
              <w:top w:val="single" w:sz="2" w:space="0" w:color="000000"/>
              <w:left w:val="single" w:sz="2" w:space="0" w:color="000000"/>
              <w:bottom w:val="single" w:sz="2" w:space="0" w:color="000000"/>
              <w:right w:val="single" w:sz="2" w:space="0" w:color="000000"/>
            </w:tcBorders>
          </w:tcPr>
          <w:p w14:paraId="6E7584DB" w14:textId="72B7BAC2"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1</w:t>
            </w:r>
          </w:p>
        </w:tc>
        <w:tc>
          <w:tcPr>
            <w:tcW w:w="574" w:type="dxa"/>
            <w:tcBorders>
              <w:top w:val="single" w:sz="2" w:space="0" w:color="000000"/>
              <w:left w:val="single" w:sz="2" w:space="0" w:color="000000"/>
              <w:bottom w:val="single" w:sz="2" w:space="0" w:color="000000"/>
              <w:right w:val="single" w:sz="2" w:space="0" w:color="000000"/>
            </w:tcBorders>
          </w:tcPr>
          <w:p w14:paraId="2D76B700" w14:textId="0D84AAAD"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2</w:t>
            </w:r>
          </w:p>
        </w:tc>
        <w:tc>
          <w:tcPr>
            <w:tcW w:w="540" w:type="dxa"/>
            <w:tcBorders>
              <w:top w:val="single" w:sz="2" w:space="0" w:color="000000"/>
              <w:left w:val="single" w:sz="2" w:space="0" w:color="000000"/>
              <w:bottom w:val="single" w:sz="2" w:space="0" w:color="000000"/>
              <w:right w:val="single" w:sz="2" w:space="0" w:color="000000"/>
            </w:tcBorders>
          </w:tcPr>
          <w:p w14:paraId="3E575524" w14:textId="35946E9D"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0</w:t>
            </w:r>
          </w:p>
        </w:tc>
        <w:tc>
          <w:tcPr>
            <w:tcW w:w="540" w:type="dxa"/>
            <w:tcBorders>
              <w:top w:val="single" w:sz="2" w:space="0" w:color="000000"/>
              <w:left w:val="single" w:sz="2" w:space="0" w:color="000000"/>
              <w:bottom w:val="single" w:sz="2" w:space="0" w:color="000000"/>
              <w:right w:val="single" w:sz="2" w:space="0" w:color="000000"/>
            </w:tcBorders>
          </w:tcPr>
          <w:p w14:paraId="376A0D43" w14:textId="1A64469E"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0</w:t>
            </w:r>
          </w:p>
        </w:tc>
        <w:tc>
          <w:tcPr>
            <w:tcW w:w="810" w:type="dxa"/>
            <w:tcBorders>
              <w:top w:val="single" w:sz="2" w:space="0" w:color="000000"/>
              <w:left w:val="single" w:sz="2" w:space="0" w:color="000000"/>
              <w:bottom w:val="single" w:sz="2" w:space="0" w:color="000000"/>
              <w:right w:val="single" w:sz="2" w:space="0" w:color="000000"/>
            </w:tcBorders>
          </w:tcPr>
          <w:p w14:paraId="7A8B8C3E" w14:textId="13F5DD1D"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3</w:t>
            </w:r>
          </w:p>
        </w:tc>
        <w:tc>
          <w:tcPr>
            <w:tcW w:w="3330" w:type="dxa"/>
            <w:tcBorders>
              <w:left w:val="single" w:sz="2" w:space="0" w:color="000000"/>
            </w:tcBorders>
            <w:shd w:val="clear" w:color="auto" w:fill="auto"/>
          </w:tcPr>
          <w:p w14:paraId="5A306079" w14:textId="77777777" w:rsidR="00276294" w:rsidRPr="00E94E25" w:rsidRDefault="00276294" w:rsidP="00276294">
            <w:pPr>
              <w:pStyle w:val="Header"/>
              <w:spacing w:before="60"/>
              <w:jc w:val="left"/>
              <w:rPr>
                <w:rFonts w:cs="Arial"/>
                <w:color w:val="000000" w:themeColor="text1"/>
                <w:sz w:val="18"/>
                <w:szCs w:val="18"/>
              </w:rPr>
            </w:pPr>
            <w:r w:rsidRPr="00E94E25">
              <w:rPr>
                <w:rFonts w:cs="Arial"/>
                <w:color w:val="000000" w:themeColor="text1"/>
                <w:sz w:val="18"/>
                <w:szCs w:val="18"/>
              </w:rPr>
              <w:t xml:space="preserve">Reports, </w:t>
            </w:r>
          </w:p>
          <w:p w14:paraId="0CF1F1FA" w14:textId="77777777" w:rsidR="00276294" w:rsidRPr="00E94E25" w:rsidRDefault="00276294" w:rsidP="00276294">
            <w:pPr>
              <w:pStyle w:val="Header"/>
              <w:spacing w:before="60"/>
              <w:jc w:val="left"/>
              <w:rPr>
                <w:rFonts w:cs="Arial"/>
                <w:color w:val="000000" w:themeColor="text1"/>
                <w:sz w:val="18"/>
                <w:szCs w:val="18"/>
              </w:rPr>
            </w:pPr>
            <w:r w:rsidRPr="00E94E25">
              <w:rPr>
                <w:rFonts w:cs="Arial"/>
                <w:color w:val="000000" w:themeColor="text1"/>
                <w:sz w:val="18"/>
                <w:szCs w:val="18"/>
              </w:rPr>
              <w:t>Monitoring visit records</w:t>
            </w:r>
          </w:p>
          <w:p w14:paraId="38DCCC80" w14:textId="77777777" w:rsidR="00276294" w:rsidRPr="00E94E25" w:rsidRDefault="00276294" w:rsidP="00276294">
            <w:pPr>
              <w:pStyle w:val="Header"/>
              <w:spacing w:before="60"/>
              <w:jc w:val="left"/>
              <w:rPr>
                <w:rFonts w:cs="Arial"/>
                <w:color w:val="000000" w:themeColor="text1"/>
                <w:sz w:val="18"/>
                <w:szCs w:val="18"/>
              </w:rPr>
            </w:pPr>
            <w:r w:rsidRPr="00E94E25">
              <w:rPr>
                <w:rFonts w:cs="Arial"/>
                <w:color w:val="000000" w:themeColor="text1"/>
                <w:sz w:val="18"/>
                <w:szCs w:val="18"/>
              </w:rPr>
              <w:t>Feedback of beneficiaries</w:t>
            </w:r>
          </w:p>
          <w:p w14:paraId="56901C9C" w14:textId="77777777" w:rsidR="00276294" w:rsidRPr="00E94E25" w:rsidRDefault="00276294" w:rsidP="00276294">
            <w:pPr>
              <w:pStyle w:val="Header"/>
              <w:spacing w:before="60"/>
              <w:jc w:val="left"/>
              <w:rPr>
                <w:rFonts w:cs="Arial"/>
                <w:color w:val="000000" w:themeColor="text1"/>
                <w:sz w:val="18"/>
                <w:szCs w:val="18"/>
              </w:rPr>
            </w:pPr>
          </w:p>
        </w:tc>
      </w:tr>
      <w:tr w:rsidR="00276294" w:rsidRPr="00E94E25" w14:paraId="141EA784" w14:textId="77777777" w:rsidTr="00640ED9">
        <w:trPr>
          <w:trHeight w:val="20"/>
        </w:trPr>
        <w:tc>
          <w:tcPr>
            <w:tcW w:w="1348" w:type="dxa"/>
            <w:vMerge/>
          </w:tcPr>
          <w:p w14:paraId="52E7619F" w14:textId="77777777" w:rsidR="00276294" w:rsidRPr="00E94E25" w:rsidRDefault="00276294" w:rsidP="00276294">
            <w:pPr>
              <w:spacing w:before="60"/>
              <w:jc w:val="left"/>
              <w:rPr>
                <w:rFonts w:cs="Arial"/>
                <w:b/>
                <w:sz w:val="20"/>
                <w:szCs w:val="20"/>
              </w:rPr>
            </w:pPr>
          </w:p>
        </w:tc>
        <w:tc>
          <w:tcPr>
            <w:tcW w:w="2820" w:type="dxa"/>
          </w:tcPr>
          <w:p w14:paraId="1198F1B9" w14:textId="77777777" w:rsidR="00276294" w:rsidRPr="00E94E25" w:rsidRDefault="00276294" w:rsidP="00276294">
            <w:pPr>
              <w:spacing w:after="0"/>
              <w:rPr>
                <w:rFonts w:cs="Arial"/>
                <w:sz w:val="18"/>
                <w:szCs w:val="18"/>
              </w:rPr>
            </w:pPr>
          </w:p>
        </w:tc>
        <w:tc>
          <w:tcPr>
            <w:tcW w:w="1421" w:type="dxa"/>
          </w:tcPr>
          <w:p w14:paraId="337DFB55" w14:textId="6A7231F5" w:rsidR="00276294" w:rsidRPr="00E94E25" w:rsidRDefault="00276294" w:rsidP="00276294">
            <w:pPr>
              <w:ind w:left="150" w:right="190"/>
              <w:rPr>
                <w:rFonts w:cs="Arial"/>
                <w:sz w:val="18"/>
                <w:szCs w:val="18"/>
              </w:rPr>
            </w:pPr>
            <w:r w:rsidRPr="00E94E25">
              <w:rPr>
                <w:rFonts w:cs="Arial"/>
                <w:sz w:val="18"/>
                <w:szCs w:val="18"/>
              </w:rPr>
              <w:t>1.3 Number of vulnerable/ marginalized group</w:t>
            </w:r>
            <w:r w:rsidRPr="00E94E25">
              <w:rPr>
                <w:rFonts w:cs="Arial"/>
                <w:sz w:val="18"/>
                <w:szCs w:val="18"/>
              </w:rPr>
              <w:footnoteReference w:id="9"/>
            </w:r>
            <w:r w:rsidRPr="00E94E25">
              <w:rPr>
                <w:rFonts w:cs="Arial"/>
                <w:sz w:val="18"/>
                <w:szCs w:val="18"/>
              </w:rPr>
              <w:t xml:space="preserve"> representatives engaged in capacity development and co-design activities </w:t>
            </w:r>
          </w:p>
        </w:tc>
        <w:tc>
          <w:tcPr>
            <w:tcW w:w="1421" w:type="dxa"/>
          </w:tcPr>
          <w:p w14:paraId="2AB0D978" w14:textId="77777777" w:rsidR="00276294" w:rsidRPr="00E94E25" w:rsidRDefault="00276294" w:rsidP="00276294">
            <w:pPr>
              <w:pStyle w:val="Header"/>
              <w:spacing w:before="60"/>
              <w:ind w:left="170" w:hanging="90"/>
              <w:rPr>
                <w:rFonts w:cs="Arial"/>
                <w:sz w:val="18"/>
                <w:szCs w:val="18"/>
              </w:rPr>
            </w:pPr>
            <w:r w:rsidRPr="00E94E25">
              <w:rPr>
                <w:rFonts w:cs="Arial"/>
                <w:sz w:val="18"/>
                <w:szCs w:val="18"/>
              </w:rPr>
              <w:t>Project</w:t>
            </w:r>
          </w:p>
          <w:p w14:paraId="5D939D2B" w14:textId="77777777" w:rsidR="00276294" w:rsidRPr="00E94E25" w:rsidRDefault="00276294" w:rsidP="00276294">
            <w:pPr>
              <w:pStyle w:val="Header"/>
              <w:spacing w:before="60"/>
              <w:ind w:left="170" w:hanging="90"/>
              <w:rPr>
                <w:rFonts w:cs="Arial"/>
                <w:sz w:val="18"/>
                <w:szCs w:val="18"/>
              </w:rPr>
            </w:pPr>
            <w:r w:rsidRPr="00E94E25">
              <w:rPr>
                <w:rFonts w:cs="Arial"/>
                <w:sz w:val="18"/>
                <w:szCs w:val="18"/>
              </w:rPr>
              <w:t>Database</w:t>
            </w:r>
          </w:p>
          <w:p w14:paraId="03016CE4" w14:textId="77777777" w:rsidR="00276294" w:rsidRPr="00E94E25" w:rsidRDefault="00276294" w:rsidP="00276294">
            <w:pPr>
              <w:pStyle w:val="Header"/>
              <w:spacing w:before="60"/>
              <w:ind w:left="170" w:hanging="90"/>
              <w:rPr>
                <w:rFonts w:cs="Arial"/>
                <w:sz w:val="18"/>
                <w:szCs w:val="18"/>
              </w:rPr>
            </w:pPr>
            <w:r w:rsidRPr="00E94E25">
              <w:rPr>
                <w:rFonts w:cs="Arial"/>
                <w:sz w:val="18"/>
                <w:szCs w:val="18"/>
              </w:rPr>
              <w:t>(DBCMS),</w:t>
            </w:r>
          </w:p>
          <w:p w14:paraId="68BB1A60" w14:textId="77777777" w:rsidR="00276294" w:rsidRPr="00E94E25" w:rsidRDefault="00276294" w:rsidP="00276294">
            <w:pPr>
              <w:pStyle w:val="Header"/>
              <w:spacing w:before="60"/>
              <w:ind w:left="170" w:hanging="90"/>
              <w:rPr>
                <w:rFonts w:cs="Arial"/>
                <w:sz w:val="18"/>
                <w:szCs w:val="18"/>
              </w:rPr>
            </w:pPr>
            <w:r w:rsidRPr="00E94E25">
              <w:rPr>
                <w:rFonts w:cs="Arial"/>
                <w:sz w:val="18"/>
                <w:szCs w:val="18"/>
              </w:rPr>
              <w:t>Registration</w:t>
            </w:r>
          </w:p>
          <w:p w14:paraId="6CEFD3E1" w14:textId="77777777" w:rsidR="00276294" w:rsidRPr="00E94E25" w:rsidRDefault="00276294" w:rsidP="00276294">
            <w:pPr>
              <w:pStyle w:val="Header"/>
              <w:spacing w:before="60"/>
              <w:ind w:left="170" w:hanging="90"/>
              <w:rPr>
                <w:rFonts w:cs="Arial"/>
                <w:sz w:val="18"/>
                <w:szCs w:val="18"/>
              </w:rPr>
            </w:pPr>
            <w:r w:rsidRPr="00E94E25">
              <w:rPr>
                <w:rFonts w:cs="Arial"/>
                <w:sz w:val="18"/>
                <w:szCs w:val="18"/>
              </w:rPr>
              <w:t>forms</w:t>
            </w:r>
          </w:p>
          <w:p w14:paraId="031FBD68" w14:textId="77777777" w:rsidR="00276294" w:rsidRPr="00E94E25" w:rsidRDefault="00276294" w:rsidP="00276294">
            <w:pPr>
              <w:spacing w:before="60"/>
              <w:ind w:left="170" w:right="80" w:hanging="90"/>
              <w:jc w:val="left"/>
              <w:rPr>
                <w:rFonts w:cs="Arial"/>
                <w:color w:val="000000" w:themeColor="text1"/>
                <w:sz w:val="18"/>
                <w:szCs w:val="18"/>
              </w:rPr>
            </w:pPr>
          </w:p>
        </w:tc>
        <w:tc>
          <w:tcPr>
            <w:tcW w:w="796" w:type="dxa"/>
            <w:shd w:val="clear" w:color="auto" w:fill="auto"/>
          </w:tcPr>
          <w:p w14:paraId="73B1E3DE" w14:textId="47A04B02"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0</w:t>
            </w:r>
          </w:p>
        </w:tc>
        <w:tc>
          <w:tcPr>
            <w:tcW w:w="580" w:type="dxa"/>
            <w:tcBorders>
              <w:right w:val="single" w:sz="2" w:space="0" w:color="000000"/>
            </w:tcBorders>
          </w:tcPr>
          <w:p w14:paraId="0A7FB87C" w14:textId="6B6A77B2" w:rsidR="00276294" w:rsidRPr="00E94E25" w:rsidRDefault="00276294" w:rsidP="00276294">
            <w:pPr>
              <w:spacing w:before="60"/>
              <w:rPr>
                <w:rFonts w:cs="Arial"/>
                <w:color w:val="000000" w:themeColor="text1"/>
                <w:sz w:val="18"/>
                <w:szCs w:val="18"/>
              </w:rPr>
            </w:pPr>
            <w:r w:rsidRPr="00E94E25">
              <w:rPr>
                <w:rFonts w:cs="Arial"/>
                <w:color w:val="000000" w:themeColor="text1"/>
                <w:sz w:val="18"/>
                <w:szCs w:val="18"/>
              </w:rPr>
              <w:t>2019</w:t>
            </w:r>
          </w:p>
        </w:tc>
        <w:tc>
          <w:tcPr>
            <w:tcW w:w="575" w:type="dxa"/>
            <w:tcBorders>
              <w:top w:val="single" w:sz="2" w:space="0" w:color="000000"/>
              <w:left w:val="single" w:sz="2" w:space="0" w:color="000000"/>
              <w:bottom w:val="single" w:sz="2" w:space="0" w:color="000000"/>
              <w:right w:val="single" w:sz="2" w:space="0" w:color="000000"/>
            </w:tcBorders>
          </w:tcPr>
          <w:p w14:paraId="60D528C3" w14:textId="6E7EDE0C"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20</w:t>
            </w:r>
          </w:p>
        </w:tc>
        <w:tc>
          <w:tcPr>
            <w:tcW w:w="540" w:type="dxa"/>
            <w:tcBorders>
              <w:top w:val="single" w:sz="2" w:space="0" w:color="000000"/>
              <w:left w:val="single" w:sz="2" w:space="0" w:color="000000"/>
              <w:bottom w:val="single" w:sz="2" w:space="0" w:color="000000"/>
              <w:right w:val="single" w:sz="2" w:space="0" w:color="000000"/>
            </w:tcBorders>
          </w:tcPr>
          <w:p w14:paraId="6C89B820" w14:textId="14197244" w:rsidR="00276294" w:rsidRPr="00E94E25" w:rsidRDefault="00276294" w:rsidP="00276294">
            <w:pPr>
              <w:spacing w:before="60"/>
              <w:jc w:val="center"/>
              <w:rPr>
                <w:rFonts w:cs="Arial"/>
                <w:color w:val="000000" w:themeColor="text1"/>
                <w:sz w:val="18"/>
                <w:szCs w:val="18"/>
              </w:rPr>
            </w:pPr>
            <w:r w:rsidRPr="00E94E25">
              <w:rPr>
                <w:rFonts w:cs="Arial"/>
                <w:sz w:val="18"/>
                <w:szCs w:val="18"/>
              </w:rPr>
              <w:t>100</w:t>
            </w:r>
          </w:p>
        </w:tc>
        <w:tc>
          <w:tcPr>
            <w:tcW w:w="574" w:type="dxa"/>
            <w:tcBorders>
              <w:top w:val="single" w:sz="2" w:space="0" w:color="000000"/>
              <w:left w:val="single" w:sz="2" w:space="0" w:color="000000"/>
              <w:bottom w:val="single" w:sz="2" w:space="0" w:color="000000"/>
              <w:right w:val="single" w:sz="2" w:space="0" w:color="000000"/>
            </w:tcBorders>
          </w:tcPr>
          <w:p w14:paraId="7A69840E" w14:textId="2F415094" w:rsidR="00276294" w:rsidRPr="00E94E25" w:rsidRDefault="00276294" w:rsidP="00276294">
            <w:pPr>
              <w:spacing w:before="60"/>
              <w:jc w:val="center"/>
              <w:rPr>
                <w:rFonts w:cs="Arial"/>
                <w:color w:val="000000" w:themeColor="text1"/>
                <w:sz w:val="18"/>
                <w:szCs w:val="18"/>
              </w:rPr>
            </w:pPr>
            <w:r w:rsidRPr="00E94E25">
              <w:rPr>
                <w:rFonts w:cs="Arial"/>
                <w:sz w:val="18"/>
                <w:szCs w:val="18"/>
              </w:rPr>
              <w:t>40</w:t>
            </w:r>
          </w:p>
        </w:tc>
        <w:tc>
          <w:tcPr>
            <w:tcW w:w="540" w:type="dxa"/>
            <w:tcBorders>
              <w:top w:val="single" w:sz="2" w:space="0" w:color="000000"/>
              <w:left w:val="single" w:sz="2" w:space="0" w:color="000000"/>
              <w:bottom w:val="single" w:sz="2" w:space="0" w:color="000000"/>
              <w:right w:val="single" w:sz="2" w:space="0" w:color="000000"/>
            </w:tcBorders>
          </w:tcPr>
          <w:p w14:paraId="3CFC0499" w14:textId="77BD083E"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40</w:t>
            </w:r>
          </w:p>
        </w:tc>
        <w:tc>
          <w:tcPr>
            <w:tcW w:w="540" w:type="dxa"/>
            <w:tcBorders>
              <w:top w:val="single" w:sz="2" w:space="0" w:color="000000"/>
              <w:left w:val="single" w:sz="2" w:space="0" w:color="000000"/>
              <w:bottom w:val="single" w:sz="2" w:space="0" w:color="000000"/>
              <w:right w:val="single" w:sz="2" w:space="0" w:color="000000"/>
            </w:tcBorders>
          </w:tcPr>
          <w:p w14:paraId="2B4930A2" w14:textId="29F2217E"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0</w:t>
            </w:r>
          </w:p>
        </w:tc>
        <w:tc>
          <w:tcPr>
            <w:tcW w:w="810" w:type="dxa"/>
            <w:tcBorders>
              <w:top w:val="single" w:sz="2" w:space="0" w:color="000000"/>
              <w:left w:val="single" w:sz="2" w:space="0" w:color="000000"/>
              <w:bottom w:val="single" w:sz="2" w:space="0" w:color="000000"/>
              <w:right w:val="single" w:sz="2" w:space="0" w:color="000000"/>
            </w:tcBorders>
          </w:tcPr>
          <w:p w14:paraId="31DB8288" w14:textId="48FBB910" w:rsidR="00276294" w:rsidRPr="00E94E25" w:rsidRDefault="00276294" w:rsidP="00276294">
            <w:pPr>
              <w:spacing w:before="60"/>
              <w:jc w:val="center"/>
              <w:rPr>
                <w:rFonts w:cs="Arial"/>
                <w:color w:val="000000" w:themeColor="text1"/>
                <w:sz w:val="18"/>
                <w:szCs w:val="18"/>
              </w:rPr>
            </w:pPr>
            <w:r w:rsidRPr="00E94E25">
              <w:rPr>
                <w:rFonts w:cs="Arial"/>
                <w:sz w:val="18"/>
                <w:szCs w:val="18"/>
              </w:rPr>
              <w:t>200</w:t>
            </w:r>
          </w:p>
        </w:tc>
        <w:tc>
          <w:tcPr>
            <w:tcW w:w="3330" w:type="dxa"/>
            <w:tcBorders>
              <w:left w:val="single" w:sz="2" w:space="0" w:color="000000"/>
            </w:tcBorders>
            <w:shd w:val="clear" w:color="auto" w:fill="auto"/>
          </w:tcPr>
          <w:p w14:paraId="4D2B606A" w14:textId="7BF76FED" w:rsidR="00276294" w:rsidRPr="00E94E25" w:rsidRDefault="00276294" w:rsidP="00276294">
            <w:pPr>
              <w:pStyle w:val="Header"/>
              <w:spacing w:before="60"/>
              <w:jc w:val="left"/>
              <w:rPr>
                <w:rFonts w:cs="Arial"/>
                <w:color w:val="000000" w:themeColor="text1"/>
                <w:sz w:val="18"/>
                <w:szCs w:val="18"/>
              </w:rPr>
            </w:pPr>
            <w:r w:rsidRPr="00E94E25">
              <w:rPr>
                <w:rFonts w:cs="Arial"/>
                <w:sz w:val="18"/>
                <w:szCs w:val="18"/>
              </w:rPr>
              <w:t>Monitoring inquiries, interviews, visits</w:t>
            </w:r>
          </w:p>
        </w:tc>
      </w:tr>
      <w:bookmarkEnd w:id="11"/>
      <w:tr w:rsidR="00276294" w:rsidRPr="00E94E25" w14:paraId="1192A9C3" w14:textId="77777777" w:rsidTr="00640ED9">
        <w:trPr>
          <w:trHeight w:val="20"/>
        </w:trPr>
        <w:tc>
          <w:tcPr>
            <w:tcW w:w="1348" w:type="dxa"/>
            <w:vMerge/>
          </w:tcPr>
          <w:p w14:paraId="0705D43F" w14:textId="77777777" w:rsidR="00276294" w:rsidRPr="00E94E25" w:rsidRDefault="00276294" w:rsidP="00276294">
            <w:pPr>
              <w:spacing w:before="60"/>
              <w:jc w:val="left"/>
              <w:rPr>
                <w:rFonts w:cs="Arial"/>
                <w:b/>
                <w:sz w:val="20"/>
                <w:szCs w:val="20"/>
              </w:rPr>
            </w:pPr>
          </w:p>
        </w:tc>
        <w:tc>
          <w:tcPr>
            <w:tcW w:w="2820" w:type="dxa"/>
          </w:tcPr>
          <w:p w14:paraId="66F3A37E" w14:textId="23B6951E" w:rsidR="00276294" w:rsidRPr="00E94E25" w:rsidRDefault="00276294" w:rsidP="00276294">
            <w:pPr>
              <w:spacing w:after="0"/>
              <w:rPr>
                <w:rFonts w:cs="Arial"/>
                <w:sz w:val="18"/>
                <w:szCs w:val="18"/>
              </w:rPr>
            </w:pPr>
            <w:r w:rsidRPr="00E94E25">
              <w:rPr>
                <w:rFonts w:cs="Arial"/>
                <w:sz w:val="18"/>
                <w:szCs w:val="18"/>
              </w:rPr>
              <w:t>2. Youth advanced as future leaders, changemakers and enablers of local democracy</w:t>
            </w:r>
          </w:p>
          <w:p w14:paraId="05AC2D03" w14:textId="77777777" w:rsidR="00276294" w:rsidRPr="00E94E25" w:rsidRDefault="00276294" w:rsidP="00276294">
            <w:pPr>
              <w:spacing w:after="0"/>
              <w:rPr>
                <w:rFonts w:cs="Arial"/>
                <w:sz w:val="18"/>
                <w:szCs w:val="18"/>
              </w:rPr>
            </w:pPr>
          </w:p>
        </w:tc>
        <w:tc>
          <w:tcPr>
            <w:tcW w:w="1421" w:type="dxa"/>
          </w:tcPr>
          <w:p w14:paraId="39478171" w14:textId="4E2B3918" w:rsidR="00276294" w:rsidRPr="00E94E25" w:rsidRDefault="00276294" w:rsidP="00276294">
            <w:pPr>
              <w:ind w:left="150" w:right="190"/>
              <w:rPr>
                <w:rFonts w:cs="Arial"/>
                <w:sz w:val="18"/>
                <w:szCs w:val="18"/>
              </w:rPr>
            </w:pPr>
            <w:r w:rsidRPr="00E94E25">
              <w:rPr>
                <w:rFonts w:cs="Arial"/>
                <w:sz w:val="18"/>
                <w:szCs w:val="18"/>
              </w:rPr>
              <w:t>2.1. Number of youth-lead community initiatives in support to local democratization/development</w:t>
            </w:r>
          </w:p>
        </w:tc>
        <w:tc>
          <w:tcPr>
            <w:tcW w:w="1421" w:type="dxa"/>
          </w:tcPr>
          <w:p w14:paraId="7EA49078" w14:textId="77777777" w:rsidR="00276294" w:rsidRPr="00E94E25" w:rsidRDefault="00276294" w:rsidP="00276294">
            <w:pPr>
              <w:pStyle w:val="Header"/>
              <w:spacing w:before="60"/>
              <w:ind w:left="170" w:right="80"/>
              <w:rPr>
                <w:rFonts w:cs="Arial"/>
                <w:sz w:val="18"/>
                <w:szCs w:val="18"/>
              </w:rPr>
            </w:pPr>
            <w:r w:rsidRPr="00E94E25">
              <w:rPr>
                <w:rFonts w:cs="Arial"/>
                <w:sz w:val="18"/>
                <w:szCs w:val="18"/>
              </w:rPr>
              <w:t xml:space="preserve">Descriptions of micro-projects, Event documentation: agenda, lists of participants, project database, </w:t>
            </w:r>
          </w:p>
          <w:p w14:paraId="0A4745BB" w14:textId="77777777" w:rsidR="00276294" w:rsidRPr="00E94E25" w:rsidRDefault="00276294" w:rsidP="00276294">
            <w:pPr>
              <w:pStyle w:val="Header"/>
              <w:spacing w:before="60"/>
              <w:ind w:left="170" w:right="80"/>
              <w:rPr>
                <w:rFonts w:cs="Arial"/>
                <w:sz w:val="18"/>
                <w:szCs w:val="18"/>
              </w:rPr>
            </w:pPr>
            <w:r w:rsidRPr="00E94E25">
              <w:rPr>
                <w:rFonts w:cs="Arial"/>
                <w:sz w:val="18"/>
                <w:szCs w:val="18"/>
              </w:rPr>
              <w:t xml:space="preserve">Applications form small grants and idea calls, </w:t>
            </w:r>
          </w:p>
          <w:p w14:paraId="6B4ACD67" w14:textId="77777777" w:rsidR="00276294" w:rsidRPr="00E94E25" w:rsidRDefault="00276294" w:rsidP="00276294">
            <w:pPr>
              <w:spacing w:before="60"/>
              <w:ind w:left="170" w:right="80"/>
              <w:jc w:val="left"/>
              <w:rPr>
                <w:rFonts w:cs="Arial"/>
                <w:sz w:val="18"/>
                <w:szCs w:val="18"/>
              </w:rPr>
            </w:pPr>
            <w:r w:rsidRPr="00E94E25">
              <w:rPr>
                <w:rFonts w:cs="Arial"/>
                <w:sz w:val="18"/>
                <w:szCs w:val="18"/>
              </w:rPr>
              <w:t>Reports</w:t>
            </w:r>
          </w:p>
          <w:p w14:paraId="073D8C1E" w14:textId="2FB6EAA5" w:rsidR="00276294" w:rsidRPr="00E94E25" w:rsidRDefault="00276294" w:rsidP="00276294">
            <w:pPr>
              <w:pStyle w:val="Header"/>
              <w:spacing w:before="60"/>
              <w:ind w:left="170" w:hanging="90"/>
              <w:rPr>
                <w:rFonts w:cs="Arial"/>
                <w:sz w:val="18"/>
                <w:szCs w:val="18"/>
              </w:rPr>
            </w:pPr>
            <w:r w:rsidRPr="00E94E25">
              <w:rPr>
                <w:rFonts w:cs="Arial"/>
                <w:sz w:val="18"/>
                <w:szCs w:val="18"/>
              </w:rPr>
              <w:t>After camp individual plans, mid-term evaluation report, final report</w:t>
            </w:r>
          </w:p>
        </w:tc>
        <w:tc>
          <w:tcPr>
            <w:tcW w:w="796" w:type="dxa"/>
            <w:shd w:val="clear" w:color="auto" w:fill="auto"/>
          </w:tcPr>
          <w:p w14:paraId="17548A18" w14:textId="77777777" w:rsidR="00276294" w:rsidRPr="00E94E25" w:rsidRDefault="00276294" w:rsidP="00276294">
            <w:pPr>
              <w:pStyle w:val="Header"/>
              <w:spacing w:before="60"/>
              <w:jc w:val="center"/>
              <w:rPr>
                <w:rFonts w:cs="Arial"/>
                <w:sz w:val="18"/>
                <w:szCs w:val="18"/>
              </w:rPr>
            </w:pPr>
            <w:r w:rsidRPr="00E94E25">
              <w:rPr>
                <w:rFonts w:cs="Arial"/>
                <w:sz w:val="18"/>
                <w:szCs w:val="18"/>
              </w:rPr>
              <w:t>0</w:t>
            </w:r>
          </w:p>
          <w:p w14:paraId="5F3519FD" w14:textId="21427F81" w:rsidR="00276294" w:rsidRPr="00E94E25" w:rsidRDefault="00276294" w:rsidP="00276294">
            <w:pPr>
              <w:spacing w:before="60"/>
              <w:jc w:val="center"/>
              <w:rPr>
                <w:rFonts w:cs="Arial"/>
                <w:color w:val="000000" w:themeColor="text1"/>
                <w:sz w:val="18"/>
                <w:szCs w:val="18"/>
              </w:rPr>
            </w:pPr>
            <w:r w:rsidRPr="00E94E25">
              <w:rPr>
                <w:rFonts w:cs="Arial"/>
                <w:sz w:val="18"/>
                <w:szCs w:val="18"/>
              </w:rPr>
              <w:t>(65 by 2019, result of WiLD, WILD 2/2)</w:t>
            </w:r>
          </w:p>
        </w:tc>
        <w:tc>
          <w:tcPr>
            <w:tcW w:w="580" w:type="dxa"/>
            <w:tcBorders>
              <w:right w:val="single" w:sz="2" w:space="0" w:color="000000"/>
            </w:tcBorders>
          </w:tcPr>
          <w:p w14:paraId="1332D681" w14:textId="0F2247F7" w:rsidR="00276294" w:rsidRPr="00E94E25" w:rsidRDefault="00276294" w:rsidP="00276294">
            <w:pPr>
              <w:spacing w:before="60"/>
              <w:rPr>
                <w:rFonts w:cs="Arial"/>
                <w:color w:val="000000" w:themeColor="text1"/>
                <w:sz w:val="18"/>
                <w:szCs w:val="18"/>
              </w:rPr>
            </w:pPr>
            <w:r w:rsidRPr="00E94E25">
              <w:rPr>
                <w:rFonts w:cs="Arial"/>
                <w:sz w:val="18"/>
                <w:szCs w:val="18"/>
              </w:rPr>
              <w:t>2019</w:t>
            </w:r>
          </w:p>
        </w:tc>
        <w:tc>
          <w:tcPr>
            <w:tcW w:w="575" w:type="dxa"/>
            <w:tcBorders>
              <w:top w:val="single" w:sz="2" w:space="0" w:color="000000"/>
              <w:left w:val="single" w:sz="2" w:space="0" w:color="000000"/>
              <w:bottom w:val="single" w:sz="2" w:space="0" w:color="000000"/>
              <w:right w:val="single" w:sz="2" w:space="0" w:color="000000"/>
            </w:tcBorders>
          </w:tcPr>
          <w:p w14:paraId="205BD34E" w14:textId="312F88E0" w:rsidR="00276294" w:rsidRPr="00E94E25" w:rsidRDefault="00276294" w:rsidP="00276294">
            <w:pPr>
              <w:spacing w:before="60"/>
              <w:jc w:val="center"/>
              <w:rPr>
                <w:rFonts w:cs="Arial"/>
                <w:color w:val="000000" w:themeColor="text1"/>
                <w:sz w:val="18"/>
                <w:szCs w:val="18"/>
              </w:rPr>
            </w:pPr>
            <w:r w:rsidRPr="00E94E25">
              <w:rPr>
                <w:rFonts w:cs="Arial"/>
                <w:sz w:val="18"/>
                <w:szCs w:val="18"/>
              </w:rPr>
              <w:t>10</w:t>
            </w:r>
          </w:p>
        </w:tc>
        <w:tc>
          <w:tcPr>
            <w:tcW w:w="540" w:type="dxa"/>
            <w:tcBorders>
              <w:top w:val="single" w:sz="2" w:space="0" w:color="000000"/>
              <w:left w:val="single" w:sz="2" w:space="0" w:color="000000"/>
              <w:bottom w:val="single" w:sz="2" w:space="0" w:color="000000"/>
              <w:right w:val="single" w:sz="2" w:space="0" w:color="000000"/>
            </w:tcBorders>
          </w:tcPr>
          <w:p w14:paraId="7DC612E7" w14:textId="07A2D16B" w:rsidR="00276294" w:rsidRPr="00E94E25" w:rsidRDefault="00276294" w:rsidP="00276294">
            <w:pPr>
              <w:spacing w:before="60"/>
              <w:jc w:val="center"/>
              <w:rPr>
                <w:rFonts w:cs="Arial"/>
                <w:sz w:val="18"/>
                <w:szCs w:val="18"/>
              </w:rPr>
            </w:pPr>
            <w:r w:rsidRPr="00E94E25">
              <w:rPr>
                <w:rFonts w:cs="Arial"/>
                <w:color w:val="000000" w:themeColor="text1"/>
                <w:sz w:val="18"/>
                <w:szCs w:val="18"/>
              </w:rPr>
              <w:t>20</w:t>
            </w:r>
          </w:p>
        </w:tc>
        <w:tc>
          <w:tcPr>
            <w:tcW w:w="574" w:type="dxa"/>
            <w:tcBorders>
              <w:top w:val="single" w:sz="2" w:space="0" w:color="000000"/>
              <w:left w:val="single" w:sz="2" w:space="0" w:color="000000"/>
              <w:bottom w:val="single" w:sz="2" w:space="0" w:color="000000"/>
              <w:right w:val="single" w:sz="2" w:space="0" w:color="000000"/>
            </w:tcBorders>
          </w:tcPr>
          <w:p w14:paraId="32D01145" w14:textId="0C48B9C2" w:rsidR="00276294" w:rsidRPr="00E94E25" w:rsidRDefault="00276294" w:rsidP="00276294">
            <w:pPr>
              <w:spacing w:before="60"/>
              <w:jc w:val="center"/>
              <w:rPr>
                <w:rFonts w:cs="Arial"/>
                <w:sz w:val="18"/>
                <w:szCs w:val="18"/>
              </w:rPr>
            </w:pPr>
            <w:r w:rsidRPr="00E94E25">
              <w:rPr>
                <w:rFonts w:cs="Arial"/>
                <w:color w:val="000000" w:themeColor="text1"/>
                <w:sz w:val="18"/>
                <w:szCs w:val="18"/>
              </w:rPr>
              <w:t>20</w:t>
            </w:r>
          </w:p>
        </w:tc>
        <w:tc>
          <w:tcPr>
            <w:tcW w:w="540" w:type="dxa"/>
            <w:tcBorders>
              <w:top w:val="single" w:sz="2" w:space="0" w:color="000000"/>
              <w:left w:val="single" w:sz="2" w:space="0" w:color="000000"/>
              <w:bottom w:val="single" w:sz="2" w:space="0" w:color="000000"/>
              <w:right w:val="single" w:sz="2" w:space="0" w:color="000000"/>
            </w:tcBorders>
          </w:tcPr>
          <w:p w14:paraId="73334686" w14:textId="5D0B10AE"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40</w:t>
            </w:r>
          </w:p>
        </w:tc>
        <w:tc>
          <w:tcPr>
            <w:tcW w:w="540" w:type="dxa"/>
            <w:tcBorders>
              <w:top w:val="single" w:sz="2" w:space="0" w:color="000000"/>
              <w:left w:val="single" w:sz="2" w:space="0" w:color="000000"/>
              <w:bottom w:val="single" w:sz="2" w:space="0" w:color="000000"/>
              <w:right w:val="single" w:sz="2" w:space="0" w:color="000000"/>
            </w:tcBorders>
          </w:tcPr>
          <w:p w14:paraId="1125874E" w14:textId="0C8BCED0"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10</w:t>
            </w:r>
          </w:p>
        </w:tc>
        <w:tc>
          <w:tcPr>
            <w:tcW w:w="810" w:type="dxa"/>
            <w:tcBorders>
              <w:top w:val="single" w:sz="2" w:space="0" w:color="000000"/>
              <w:left w:val="single" w:sz="2" w:space="0" w:color="000000"/>
              <w:bottom w:val="single" w:sz="2" w:space="0" w:color="000000"/>
              <w:right w:val="single" w:sz="2" w:space="0" w:color="000000"/>
            </w:tcBorders>
          </w:tcPr>
          <w:p w14:paraId="67C4824A" w14:textId="6A89AEBE" w:rsidR="00276294" w:rsidRPr="00E94E25" w:rsidRDefault="00276294" w:rsidP="00276294">
            <w:pPr>
              <w:spacing w:before="60"/>
              <w:jc w:val="center"/>
              <w:rPr>
                <w:rFonts w:cs="Arial"/>
                <w:sz w:val="18"/>
                <w:szCs w:val="18"/>
              </w:rPr>
            </w:pPr>
            <w:r w:rsidRPr="00E94E25">
              <w:rPr>
                <w:rFonts w:cs="Arial"/>
                <w:sz w:val="18"/>
                <w:szCs w:val="18"/>
              </w:rPr>
              <w:t>100</w:t>
            </w:r>
          </w:p>
        </w:tc>
        <w:tc>
          <w:tcPr>
            <w:tcW w:w="3330" w:type="dxa"/>
            <w:tcBorders>
              <w:left w:val="single" w:sz="2" w:space="0" w:color="000000"/>
            </w:tcBorders>
            <w:shd w:val="clear" w:color="auto" w:fill="auto"/>
          </w:tcPr>
          <w:p w14:paraId="3F019D2B" w14:textId="77777777" w:rsidR="00276294" w:rsidRPr="00E94E25" w:rsidRDefault="00276294" w:rsidP="00276294">
            <w:pPr>
              <w:pStyle w:val="Header"/>
              <w:spacing w:before="60"/>
              <w:jc w:val="left"/>
              <w:rPr>
                <w:rFonts w:cs="Arial"/>
                <w:sz w:val="18"/>
                <w:szCs w:val="18"/>
              </w:rPr>
            </w:pPr>
            <w:r w:rsidRPr="00E94E25">
              <w:rPr>
                <w:rFonts w:cs="Arial"/>
                <w:sz w:val="18"/>
                <w:szCs w:val="18"/>
              </w:rPr>
              <w:t>Survey among camp graduates</w:t>
            </w:r>
          </w:p>
          <w:p w14:paraId="3BF754E9" w14:textId="77777777" w:rsidR="00276294" w:rsidRPr="00E94E25" w:rsidRDefault="00276294" w:rsidP="00276294">
            <w:pPr>
              <w:pStyle w:val="Header"/>
              <w:spacing w:before="60"/>
              <w:jc w:val="left"/>
              <w:rPr>
                <w:rFonts w:cs="Arial"/>
                <w:sz w:val="18"/>
                <w:szCs w:val="18"/>
              </w:rPr>
            </w:pPr>
            <w:r w:rsidRPr="00E94E25">
              <w:rPr>
                <w:rFonts w:cs="Arial"/>
                <w:sz w:val="18"/>
                <w:szCs w:val="18"/>
              </w:rPr>
              <w:t>Monitoring visits/observations</w:t>
            </w:r>
          </w:p>
          <w:p w14:paraId="1A8143C4" w14:textId="77777777" w:rsidR="00276294" w:rsidRPr="00E94E25" w:rsidRDefault="00276294" w:rsidP="00276294">
            <w:pPr>
              <w:pStyle w:val="Header"/>
              <w:spacing w:before="60"/>
              <w:jc w:val="left"/>
              <w:rPr>
                <w:rFonts w:cs="Arial"/>
                <w:sz w:val="18"/>
                <w:szCs w:val="18"/>
              </w:rPr>
            </w:pPr>
            <w:r w:rsidRPr="00E94E25">
              <w:rPr>
                <w:rFonts w:cs="Arial"/>
                <w:sz w:val="18"/>
                <w:szCs w:val="18"/>
              </w:rPr>
              <w:t>Interviews with local government representatives</w:t>
            </w:r>
          </w:p>
          <w:p w14:paraId="6C1176DD" w14:textId="77777777" w:rsidR="00276294" w:rsidRPr="00E94E25" w:rsidRDefault="00276294" w:rsidP="00276294">
            <w:pPr>
              <w:pStyle w:val="Header"/>
              <w:spacing w:before="60"/>
              <w:jc w:val="left"/>
              <w:rPr>
                <w:rFonts w:cs="Arial"/>
                <w:sz w:val="18"/>
                <w:szCs w:val="18"/>
              </w:rPr>
            </w:pPr>
            <w:r w:rsidRPr="00E94E25">
              <w:rPr>
                <w:rFonts w:cs="Arial"/>
                <w:sz w:val="18"/>
                <w:szCs w:val="18"/>
              </w:rPr>
              <w:t>Feedback collection from beneficiaries of micro-projects</w:t>
            </w:r>
          </w:p>
          <w:p w14:paraId="78C7519B" w14:textId="7509F31E" w:rsidR="00276294" w:rsidRPr="00E94E25" w:rsidRDefault="00276294" w:rsidP="00276294">
            <w:pPr>
              <w:pStyle w:val="Header"/>
              <w:spacing w:before="60"/>
              <w:jc w:val="left"/>
              <w:rPr>
                <w:rFonts w:cs="Arial"/>
                <w:sz w:val="18"/>
                <w:szCs w:val="18"/>
              </w:rPr>
            </w:pPr>
            <w:r w:rsidRPr="00E94E25">
              <w:rPr>
                <w:rFonts w:cs="Arial"/>
                <w:sz w:val="18"/>
                <w:szCs w:val="18"/>
              </w:rPr>
              <w:t>RISK: lack of support networks in the communities</w:t>
            </w:r>
          </w:p>
        </w:tc>
      </w:tr>
      <w:tr w:rsidR="00276294" w:rsidRPr="00E94E25" w14:paraId="243A1A22" w14:textId="77777777" w:rsidTr="00640ED9">
        <w:trPr>
          <w:trHeight w:val="20"/>
        </w:trPr>
        <w:tc>
          <w:tcPr>
            <w:tcW w:w="1348" w:type="dxa"/>
            <w:vMerge/>
          </w:tcPr>
          <w:p w14:paraId="04897D6E" w14:textId="77777777" w:rsidR="00276294" w:rsidRPr="00E94E25" w:rsidRDefault="00276294" w:rsidP="00276294">
            <w:pPr>
              <w:spacing w:before="60"/>
              <w:jc w:val="left"/>
              <w:rPr>
                <w:rFonts w:cs="Arial"/>
                <w:b/>
                <w:sz w:val="20"/>
                <w:szCs w:val="20"/>
              </w:rPr>
            </w:pPr>
          </w:p>
        </w:tc>
        <w:tc>
          <w:tcPr>
            <w:tcW w:w="2820" w:type="dxa"/>
          </w:tcPr>
          <w:p w14:paraId="299D8CAD" w14:textId="77777777" w:rsidR="00276294" w:rsidRPr="00E94E25" w:rsidRDefault="00276294" w:rsidP="00276294">
            <w:pPr>
              <w:spacing w:after="0"/>
              <w:rPr>
                <w:rFonts w:cs="Arial"/>
                <w:sz w:val="18"/>
                <w:szCs w:val="18"/>
              </w:rPr>
            </w:pPr>
          </w:p>
        </w:tc>
        <w:tc>
          <w:tcPr>
            <w:tcW w:w="1421" w:type="dxa"/>
          </w:tcPr>
          <w:p w14:paraId="1C2A86AA" w14:textId="2FBEF9A0" w:rsidR="00276294" w:rsidRPr="00E94E25" w:rsidRDefault="00276294" w:rsidP="00276294">
            <w:pPr>
              <w:ind w:left="150" w:right="190"/>
              <w:rPr>
                <w:rFonts w:cs="Arial"/>
                <w:sz w:val="18"/>
                <w:szCs w:val="18"/>
              </w:rPr>
            </w:pPr>
            <w:r w:rsidRPr="00E94E25">
              <w:rPr>
                <w:rFonts w:cs="Arial"/>
                <w:sz w:val="18"/>
                <w:szCs w:val="18"/>
              </w:rPr>
              <w:t xml:space="preserve">2.2. Number of policy recommendations prepared by project-supported youth and ratio of </w:t>
            </w:r>
            <w:r w:rsidRPr="00E94E25">
              <w:rPr>
                <w:rFonts w:cs="Arial"/>
                <w:sz w:val="18"/>
                <w:szCs w:val="18"/>
              </w:rPr>
              <w:lastRenderedPageBreak/>
              <w:t>consideration by the National Assembly</w:t>
            </w:r>
          </w:p>
        </w:tc>
        <w:tc>
          <w:tcPr>
            <w:tcW w:w="1421" w:type="dxa"/>
          </w:tcPr>
          <w:p w14:paraId="13FB1F81" w14:textId="77777777" w:rsidR="00276294" w:rsidRPr="00E94E25" w:rsidRDefault="00276294" w:rsidP="00276294">
            <w:pPr>
              <w:pStyle w:val="Header"/>
              <w:spacing w:before="60"/>
              <w:ind w:left="170" w:hanging="90"/>
              <w:rPr>
                <w:rFonts w:cs="Arial"/>
                <w:sz w:val="18"/>
                <w:szCs w:val="18"/>
              </w:rPr>
            </w:pPr>
            <w:r w:rsidRPr="00E94E25">
              <w:rPr>
                <w:rFonts w:cs="Arial"/>
                <w:sz w:val="18"/>
                <w:szCs w:val="18"/>
              </w:rPr>
              <w:lastRenderedPageBreak/>
              <w:t>Copies of</w:t>
            </w:r>
          </w:p>
          <w:p w14:paraId="23F45C5A" w14:textId="77777777" w:rsidR="00276294" w:rsidRPr="00E94E25" w:rsidRDefault="00276294" w:rsidP="00276294">
            <w:pPr>
              <w:pStyle w:val="Header"/>
              <w:spacing w:before="60"/>
              <w:ind w:left="170" w:hanging="90"/>
              <w:rPr>
                <w:rFonts w:cs="Arial"/>
                <w:sz w:val="18"/>
                <w:szCs w:val="18"/>
              </w:rPr>
            </w:pPr>
            <w:r w:rsidRPr="00E94E25">
              <w:rPr>
                <w:rFonts w:cs="Arial"/>
                <w:sz w:val="18"/>
                <w:szCs w:val="18"/>
              </w:rPr>
              <w:t>Packages</w:t>
            </w:r>
          </w:p>
          <w:p w14:paraId="70879CEB" w14:textId="77777777" w:rsidR="00276294" w:rsidRPr="00E94E25" w:rsidRDefault="00276294" w:rsidP="00276294">
            <w:pPr>
              <w:pStyle w:val="Header"/>
              <w:spacing w:before="60"/>
              <w:ind w:left="170" w:hanging="90"/>
              <w:rPr>
                <w:rFonts w:cs="Arial"/>
                <w:sz w:val="18"/>
                <w:szCs w:val="18"/>
              </w:rPr>
            </w:pPr>
            <w:r w:rsidRPr="00E94E25">
              <w:rPr>
                <w:rFonts w:cs="Arial"/>
                <w:sz w:val="18"/>
                <w:szCs w:val="18"/>
              </w:rPr>
              <w:t>shared with the</w:t>
            </w:r>
          </w:p>
          <w:p w14:paraId="1D9BD45E" w14:textId="77777777" w:rsidR="00276294" w:rsidRPr="00E94E25" w:rsidRDefault="00276294" w:rsidP="00276294">
            <w:pPr>
              <w:pStyle w:val="Header"/>
              <w:spacing w:before="60"/>
              <w:ind w:left="170" w:hanging="90"/>
              <w:rPr>
                <w:rFonts w:cs="Arial"/>
                <w:sz w:val="18"/>
                <w:szCs w:val="18"/>
              </w:rPr>
            </w:pPr>
            <w:r w:rsidRPr="00E94E25">
              <w:rPr>
                <w:rFonts w:cs="Arial"/>
                <w:sz w:val="18"/>
                <w:szCs w:val="18"/>
              </w:rPr>
              <w:t>Government and</w:t>
            </w:r>
          </w:p>
          <w:p w14:paraId="7E2ECA53" w14:textId="77777777" w:rsidR="00276294" w:rsidRPr="00E94E25" w:rsidRDefault="00276294" w:rsidP="00276294">
            <w:pPr>
              <w:pStyle w:val="Header"/>
              <w:spacing w:before="60"/>
              <w:ind w:left="170" w:hanging="90"/>
              <w:rPr>
                <w:rFonts w:cs="Arial"/>
                <w:sz w:val="18"/>
                <w:szCs w:val="18"/>
              </w:rPr>
            </w:pPr>
            <w:r w:rsidRPr="00E94E25">
              <w:rPr>
                <w:rFonts w:cs="Arial"/>
                <w:sz w:val="18"/>
                <w:szCs w:val="18"/>
              </w:rPr>
              <w:t>National</w:t>
            </w:r>
          </w:p>
          <w:p w14:paraId="6414CA7C" w14:textId="77777777" w:rsidR="00276294" w:rsidRPr="00E94E25" w:rsidRDefault="00276294" w:rsidP="00276294">
            <w:pPr>
              <w:pStyle w:val="Header"/>
              <w:spacing w:before="60"/>
              <w:ind w:left="170" w:hanging="90"/>
              <w:rPr>
                <w:rFonts w:cs="Arial"/>
                <w:sz w:val="18"/>
                <w:szCs w:val="18"/>
              </w:rPr>
            </w:pPr>
            <w:r w:rsidRPr="00E94E25">
              <w:rPr>
                <w:rFonts w:cs="Arial"/>
                <w:sz w:val="18"/>
                <w:szCs w:val="18"/>
              </w:rPr>
              <w:t xml:space="preserve">Assembly </w:t>
            </w:r>
          </w:p>
          <w:p w14:paraId="267CFBFB" w14:textId="77777777" w:rsidR="00276294" w:rsidRPr="00E94E25" w:rsidRDefault="00276294" w:rsidP="00276294">
            <w:pPr>
              <w:pStyle w:val="Header"/>
              <w:spacing w:before="60"/>
              <w:ind w:left="170" w:hanging="90"/>
              <w:rPr>
                <w:rFonts w:cs="Arial"/>
                <w:sz w:val="18"/>
                <w:szCs w:val="18"/>
              </w:rPr>
            </w:pPr>
          </w:p>
        </w:tc>
        <w:tc>
          <w:tcPr>
            <w:tcW w:w="796" w:type="dxa"/>
            <w:shd w:val="clear" w:color="auto" w:fill="auto"/>
          </w:tcPr>
          <w:p w14:paraId="23DB85F5" w14:textId="0CA8EC77" w:rsidR="00276294" w:rsidRPr="00E94E25" w:rsidRDefault="00276294" w:rsidP="00276294">
            <w:pPr>
              <w:spacing w:before="60"/>
              <w:jc w:val="center"/>
              <w:rPr>
                <w:rFonts w:cs="Arial"/>
                <w:color w:val="000000" w:themeColor="text1"/>
                <w:sz w:val="18"/>
                <w:szCs w:val="18"/>
              </w:rPr>
            </w:pPr>
            <w:r w:rsidRPr="00E94E25">
              <w:rPr>
                <w:rFonts w:cs="Arial"/>
                <w:sz w:val="18"/>
              </w:rPr>
              <w:t>0</w:t>
            </w:r>
          </w:p>
        </w:tc>
        <w:tc>
          <w:tcPr>
            <w:tcW w:w="580" w:type="dxa"/>
            <w:tcBorders>
              <w:right w:val="single" w:sz="2" w:space="0" w:color="000000"/>
            </w:tcBorders>
          </w:tcPr>
          <w:p w14:paraId="37AEBD34" w14:textId="4784368B" w:rsidR="00276294" w:rsidRPr="00E94E25" w:rsidRDefault="00276294" w:rsidP="00276294">
            <w:pPr>
              <w:spacing w:before="60"/>
              <w:rPr>
                <w:rFonts w:cs="Arial"/>
                <w:color w:val="000000" w:themeColor="text1"/>
                <w:sz w:val="18"/>
                <w:szCs w:val="18"/>
              </w:rPr>
            </w:pPr>
            <w:r w:rsidRPr="00E94E25">
              <w:rPr>
                <w:rFonts w:cs="Arial"/>
                <w:sz w:val="18"/>
              </w:rPr>
              <w:t>2019</w:t>
            </w:r>
          </w:p>
        </w:tc>
        <w:tc>
          <w:tcPr>
            <w:tcW w:w="575" w:type="dxa"/>
            <w:tcBorders>
              <w:top w:val="single" w:sz="2" w:space="0" w:color="000000"/>
              <w:left w:val="single" w:sz="2" w:space="0" w:color="000000"/>
              <w:bottom w:val="single" w:sz="2" w:space="0" w:color="000000"/>
              <w:right w:val="single" w:sz="2" w:space="0" w:color="000000"/>
            </w:tcBorders>
          </w:tcPr>
          <w:p w14:paraId="459D4C62" w14:textId="362D5DDF" w:rsidR="00276294" w:rsidRPr="00E94E25" w:rsidRDefault="00276294" w:rsidP="00276294">
            <w:pPr>
              <w:spacing w:before="60"/>
              <w:jc w:val="center"/>
              <w:rPr>
                <w:rFonts w:cs="Arial"/>
                <w:color w:val="000000" w:themeColor="text1"/>
                <w:sz w:val="18"/>
                <w:szCs w:val="18"/>
              </w:rPr>
            </w:pPr>
            <w:r w:rsidRPr="00E94E25">
              <w:rPr>
                <w:rFonts w:cs="Arial"/>
                <w:sz w:val="18"/>
                <w:szCs w:val="18"/>
              </w:rPr>
              <w:t xml:space="preserve">15/15% </w:t>
            </w:r>
          </w:p>
        </w:tc>
        <w:tc>
          <w:tcPr>
            <w:tcW w:w="540" w:type="dxa"/>
            <w:tcBorders>
              <w:top w:val="single" w:sz="2" w:space="0" w:color="000000"/>
              <w:left w:val="single" w:sz="2" w:space="0" w:color="000000"/>
              <w:bottom w:val="single" w:sz="2" w:space="0" w:color="000000"/>
              <w:right w:val="single" w:sz="2" w:space="0" w:color="000000"/>
            </w:tcBorders>
          </w:tcPr>
          <w:p w14:paraId="3E8812EF" w14:textId="0576F2A8" w:rsidR="00276294" w:rsidRPr="00E94E25" w:rsidRDefault="00276294" w:rsidP="00276294">
            <w:pPr>
              <w:spacing w:before="60"/>
              <w:jc w:val="center"/>
              <w:rPr>
                <w:rFonts w:cs="Arial"/>
                <w:sz w:val="18"/>
                <w:szCs w:val="18"/>
              </w:rPr>
            </w:pPr>
            <w:r w:rsidRPr="00E94E25">
              <w:rPr>
                <w:rFonts w:cs="Arial"/>
                <w:color w:val="000000" w:themeColor="text1"/>
                <w:sz w:val="18"/>
                <w:szCs w:val="18"/>
              </w:rPr>
              <w:t>30</w:t>
            </w:r>
            <w:r w:rsidRPr="00E94E25">
              <w:rPr>
                <w:rFonts w:cs="Arial"/>
                <w:sz w:val="18"/>
                <w:szCs w:val="18"/>
              </w:rPr>
              <w:t xml:space="preserve">/ </w:t>
            </w:r>
            <w:r w:rsidRPr="00E94E25">
              <w:rPr>
                <w:rFonts w:cs="Arial"/>
                <w:sz w:val="18"/>
              </w:rPr>
              <w:t>15%</w:t>
            </w:r>
          </w:p>
        </w:tc>
        <w:tc>
          <w:tcPr>
            <w:tcW w:w="574" w:type="dxa"/>
            <w:tcBorders>
              <w:top w:val="single" w:sz="2" w:space="0" w:color="000000"/>
              <w:left w:val="single" w:sz="2" w:space="0" w:color="000000"/>
              <w:bottom w:val="single" w:sz="2" w:space="0" w:color="000000"/>
              <w:right w:val="single" w:sz="2" w:space="0" w:color="000000"/>
            </w:tcBorders>
          </w:tcPr>
          <w:p w14:paraId="054B31AC" w14:textId="3F47C4D0" w:rsidR="00276294" w:rsidRPr="00E94E25" w:rsidRDefault="00276294" w:rsidP="00276294">
            <w:pPr>
              <w:spacing w:before="60"/>
              <w:jc w:val="center"/>
              <w:rPr>
                <w:rFonts w:cs="Arial"/>
                <w:sz w:val="18"/>
                <w:szCs w:val="18"/>
              </w:rPr>
            </w:pPr>
            <w:r w:rsidRPr="00E94E25">
              <w:rPr>
                <w:rFonts w:cs="Arial"/>
                <w:color w:val="000000" w:themeColor="text1"/>
                <w:sz w:val="18"/>
                <w:szCs w:val="18"/>
              </w:rPr>
              <w:t>30</w:t>
            </w:r>
            <w:r w:rsidRPr="00E94E25">
              <w:rPr>
                <w:rFonts w:cs="Arial"/>
                <w:sz w:val="18"/>
                <w:szCs w:val="18"/>
              </w:rPr>
              <w:t xml:space="preserve">/3 </w:t>
            </w:r>
            <w:r w:rsidRPr="00E94E25">
              <w:rPr>
                <w:rFonts w:cs="Arial"/>
                <w:sz w:val="18"/>
              </w:rPr>
              <w:t>15%</w:t>
            </w:r>
          </w:p>
        </w:tc>
        <w:tc>
          <w:tcPr>
            <w:tcW w:w="540" w:type="dxa"/>
            <w:tcBorders>
              <w:top w:val="single" w:sz="2" w:space="0" w:color="000000"/>
              <w:left w:val="single" w:sz="2" w:space="0" w:color="000000"/>
              <w:bottom w:val="single" w:sz="2" w:space="0" w:color="000000"/>
              <w:right w:val="single" w:sz="2" w:space="0" w:color="000000"/>
            </w:tcBorders>
          </w:tcPr>
          <w:p w14:paraId="30BD349B" w14:textId="3F5638BA"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25</w:t>
            </w:r>
            <w:r w:rsidRPr="00E94E25">
              <w:rPr>
                <w:rFonts w:cs="Arial"/>
                <w:sz w:val="18"/>
                <w:szCs w:val="18"/>
              </w:rPr>
              <w:t>/15</w:t>
            </w:r>
            <w:r w:rsidRPr="00E94E25">
              <w:rPr>
                <w:rFonts w:cs="Arial"/>
                <w:sz w:val="18"/>
              </w:rPr>
              <w:t>%</w:t>
            </w:r>
          </w:p>
        </w:tc>
        <w:tc>
          <w:tcPr>
            <w:tcW w:w="540" w:type="dxa"/>
            <w:tcBorders>
              <w:top w:val="single" w:sz="2" w:space="0" w:color="000000"/>
              <w:left w:val="single" w:sz="2" w:space="0" w:color="000000"/>
              <w:bottom w:val="single" w:sz="2" w:space="0" w:color="000000"/>
              <w:right w:val="single" w:sz="2" w:space="0" w:color="000000"/>
            </w:tcBorders>
          </w:tcPr>
          <w:p w14:paraId="6597DCB9" w14:textId="69CB1740"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rPr>
              <w:t>0</w:t>
            </w:r>
          </w:p>
        </w:tc>
        <w:tc>
          <w:tcPr>
            <w:tcW w:w="810" w:type="dxa"/>
            <w:tcBorders>
              <w:top w:val="single" w:sz="2" w:space="0" w:color="000000"/>
              <w:left w:val="single" w:sz="2" w:space="0" w:color="000000"/>
              <w:bottom w:val="single" w:sz="2" w:space="0" w:color="000000"/>
              <w:right w:val="single" w:sz="2" w:space="0" w:color="000000"/>
            </w:tcBorders>
          </w:tcPr>
          <w:p w14:paraId="0DFB8AD0" w14:textId="2F47F0BB" w:rsidR="00276294" w:rsidRPr="00E94E25" w:rsidRDefault="00276294" w:rsidP="00276294">
            <w:pPr>
              <w:spacing w:before="60"/>
              <w:jc w:val="center"/>
              <w:rPr>
                <w:rFonts w:cs="Arial"/>
                <w:sz w:val="18"/>
                <w:szCs w:val="18"/>
              </w:rPr>
            </w:pPr>
            <w:r w:rsidRPr="00E94E25">
              <w:rPr>
                <w:rFonts w:cs="Arial"/>
                <w:sz w:val="18"/>
                <w:szCs w:val="18"/>
              </w:rPr>
              <w:t xml:space="preserve">100/15% </w:t>
            </w:r>
          </w:p>
        </w:tc>
        <w:tc>
          <w:tcPr>
            <w:tcW w:w="3330" w:type="dxa"/>
            <w:tcBorders>
              <w:left w:val="single" w:sz="2" w:space="0" w:color="000000"/>
            </w:tcBorders>
            <w:shd w:val="clear" w:color="auto" w:fill="auto"/>
          </w:tcPr>
          <w:p w14:paraId="75EB00C9" w14:textId="77777777" w:rsidR="00276294" w:rsidRPr="00E94E25" w:rsidRDefault="00276294" w:rsidP="00276294">
            <w:pPr>
              <w:pStyle w:val="Header"/>
              <w:spacing w:before="60"/>
              <w:jc w:val="left"/>
              <w:rPr>
                <w:rFonts w:cs="Arial"/>
                <w:sz w:val="18"/>
              </w:rPr>
            </w:pPr>
            <w:r w:rsidRPr="00E94E25">
              <w:rPr>
                <w:rFonts w:cs="Arial"/>
                <w:sz w:val="18"/>
              </w:rPr>
              <w:t xml:space="preserve">Official responses from the Government and National assembly </w:t>
            </w:r>
          </w:p>
          <w:p w14:paraId="06090CBB" w14:textId="538A0A77" w:rsidR="00276294" w:rsidRPr="00E94E25" w:rsidRDefault="00276294" w:rsidP="00276294">
            <w:pPr>
              <w:pStyle w:val="Header"/>
              <w:spacing w:before="60"/>
              <w:jc w:val="left"/>
              <w:rPr>
                <w:rFonts w:cs="Arial"/>
                <w:sz w:val="18"/>
                <w:szCs w:val="18"/>
              </w:rPr>
            </w:pPr>
            <w:r w:rsidRPr="00E94E25">
              <w:rPr>
                <w:rFonts w:cs="Arial"/>
                <w:sz w:val="18"/>
              </w:rPr>
              <w:t xml:space="preserve">RISK: lack of political will </w:t>
            </w:r>
          </w:p>
        </w:tc>
      </w:tr>
      <w:tr w:rsidR="00276294" w:rsidRPr="00E94E25" w14:paraId="2EABB8BE" w14:textId="77777777" w:rsidTr="00640ED9">
        <w:trPr>
          <w:trHeight w:val="20"/>
        </w:trPr>
        <w:tc>
          <w:tcPr>
            <w:tcW w:w="1348" w:type="dxa"/>
            <w:vMerge/>
          </w:tcPr>
          <w:p w14:paraId="4128DB69" w14:textId="77777777" w:rsidR="00276294" w:rsidRPr="00E94E25" w:rsidRDefault="00276294" w:rsidP="00276294">
            <w:pPr>
              <w:spacing w:before="60"/>
              <w:jc w:val="left"/>
              <w:rPr>
                <w:rFonts w:cs="Arial"/>
                <w:b/>
                <w:sz w:val="20"/>
                <w:szCs w:val="20"/>
              </w:rPr>
            </w:pPr>
          </w:p>
        </w:tc>
        <w:tc>
          <w:tcPr>
            <w:tcW w:w="2820" w:type="dxa"/>
          </w:tcPr>
          <w:p w14:paraId="57762A01" w14:textId="77777777" w:rsidR="00276294" w:rsidRPr="00E94E25" w:rsidRDefault="00276294" w:rsidP="00276294">
            <w:pPr>
              <w:spacing w:after="0"/>
              <w:rPr>
                <w:rFonts w:cs="Arial"/>
                <w:sz w:val="18"/>
                <w:szCs w:val="18"/>
              </w:rPr>
            </w:pPr>
          </w:p>
        </w:tc>
        <w:tc>
          <w:tcPr>
            <w:tcW w:w="1421" w:type="dxa"/>
          </w:tcPr>
          <w:p w14:paraId="6B36408D" w14:textId="6AA6819D" w:rsidR="00276294" w:rsidRPr="00E94E25" w:rsidRDefault="00276294" w:rsidP="00276294">
            <w:pPr>
              <w:ind w:left="150" w:right="190"/>
              <w:rPr>
                <w:rFonts w:cs="Arial"/>
                <w:sz w:val="18"/>
                <w:szCs w:val="18"/>
              </w:rPr>
            </w:pPr>
            <w:r w:rsidRPr="00E94E25">
              <w:rPr>
                <w:rFonts w:cs="Arial"/>
                <w:sz w:val="18"/>
                <w:szCs w:val="18"/>
              </w:rPr>
              <w:t>2.3. Number of solutions co-designed by multi-stakeholder groups for public services or participatory and cohesive governance</w:t>
            </w:r>
          </w:p>
        </w:tc>
        <w:tc>
          <w:tcPr>
            <w:tcW w:w="1421" w:type="dxa"/>
          </w:tcPr>
          <w:p w14:paraId="6509EAC3" w14:textId="77777777" w:rsidR="00276294" w:rsidRPr="00E94E25" w:rsidRDefault="00276294" w:rsidP="00276294">
            <w:pPr>
              <w:spacing w:before="60"/>
              <w:ind w:left="150" w:right="190"/>
              <w:jc w:val="left"/>
              <w:rPr>
                <w:rFonts w:cs="Arial"/>
                <w:sz w:val="18"/>
                <w:szCs w:val="18"/>
              </w:rPr>
            </w:pPr>
            <w:r w:rsidRPr="00E94E25">
              <w:rPr>
                <w:rFonts w:cs="Arial"/>
                <w:sz w:val="18"/>
                <w:szCs w:val="18"/>
              </w:rPr>
              <w:t>Description of solutions</w:t>
            </w:r>
          </w:p>
          <w:p w14:paraId="48801787" w14:textId="77777777" w:rsidR="00276294" w:rsidRPr="00E94E25" w:rsidRDefault="00276294" w:rsidP="00276294">
            <w:pPr>
              <w:spacing w:before="60"/>
              <w:ind w:left="150" w:right="190"/>
              <w:jc w:val="left"/>
              <w:rPr>
                <w:rFonts w:cs="Arial"/>
                <w:sz w:val="18"/>
                <w:szCs w:val="18"/>
              </w:rPr>
            </w:pPr>
            <w:r w:rsidRPr="00E94E25">
              <w:rPr>
                <w:rFonts w:cs="Arial"/>
                <w:sz w:val="18"/>
                <w:szCs w:val="18"/>
              </w:rPr>
              <w:t>Co-design events documentation: agenda, lists of participants, hand-out materials</w:t>
            </w:r>
          </w:p>
          <w:p w14:paraId="1B575969" w14:textId="751363F7" w:rsidR="00276294" w:rsidRPr="00E94E25" w:rsidRDefault="00276294" w:rsidP="00276294">
            <w:pPr>
              <w:pStyle w:val="Header"/>
              <w:spacing w:before="60"/>
              <w:ind w:left="170" w:hanging="90"/>
              <w:rPr>
                <w:rFonts w:cs="Arial"/>
                <w:sz w:val="18"/>
                <w:szCs w:val="18"/>
              </w:rPr>
            </w:pPr>
            <w:r w:rsidRPr="00E94E25">
              <w:rPr>
                <w:rFonts w:cs="Arial"/>
                <w:sz w:val="18"/>
                <w:szCs w:val="18"/>
              </w:rPr>
              <w:t>Reports from the event with description of solutions</w:t>
            </w:r>
          </w:p>
        </w:tc>
        <w:tc>
          <w:tcPr>
            <w:tcW w:w="796" w:type="dxa"/>
            <w:shd w:val="clear" w:color="auto" w:fill="auto"/>
          </w:tcPr>
          <w:p w14:paraId="03EEF757" w14:textId="77777777" w:rsidR="00276294" w:rsidRPr="00E94E25" w:rsidRDefault="00276294" w:rsidP="00276294">
            <w:pPr>
              <w:pStyle w:val="Header"/>
              <w:spacing w:before="60"/>
              <w:jc w:val="center"/>
              <w:rPr>
                <w:rFonts w:cs="Arial"/>
                <w:sz w:val="18"/>
                <w:szCs w:val="18"/>
              </w:rPr>
            </w:pPr>
            <w:r w:rsidRPr="00E94E25">
              <w:rPr>
                <w:rFonts w:cs="Arial"/>
                <w:sz w:val="18"/>
                <w:szCs w:val="18"/>
              </w:rPr>
              <w:t>0</w:t>
            </w:r>
          </w:p>
          <w:p w14:paraId="01937AC8" w14:textId="77777777" w:rsidR="00276294" w:rsidRPr="00E94E25" w:rsidRDefault="00276294" w:rsidP="00276294">
            <w:pPr>
              <w:pStyle w:val="Header"/>
              <w:spacing w:before="60"/>
              <w:jc w:val="center"/>
              <w:rPr>
                <w:rFonts w:cs="Arial"/>
                <w:sz w:val="18"/>
                <w:szCs w:val="18"/>
              </w:rPr>
            </w:pPr>
          </w:p>
          <w:p w14:paraId="010DD21D" w14:textId="11DA0AA6" w:rsidR="00276294" w:rsidRPr="00E94E25" w:rsidRDefault="00276294" w:rsidP="00276294">
            <w:pPr>
              <w:spacing w:before="60"/>
              <w:jc w:val="center"/>
              <w:rPr>
                <w:rFonts w:cs="Arial"/>
                <w:color w:val="000000" w:themeColor="text1"/>
                <w:sz w:val="18"/>
                <w:szCs w:val="18"/>
              </w:rPr>
            </w:pPr>
            <w:r w:rsidRPr="00E94E25">
              <w:rPr>
                <w:rFonts w:cs="Arial"/>
                <w:sz w:val="18"/>
                <w:szCs w:val="18"/>
              </w:rPr>
              <w:t xml:space="preserve">(5 </w:t>
            </w:r>
            <w:r w:rsidRPr="00E94E25">
              <w:rPr>
                <w:rFonts w:cs="Arial"/>
                <w:sz w:val="16"/>
                <w:szCs w:val="16"/>
              </w:rPr>
              <w:t>by 2018, result of WiLD, WILD 2</w:t>
            </w:r>
            <w:r w:rsidRPr="00E94E25">
              <w:rPr>
                <w:rFonts w:cs="Arial"/>
                <w:sz w:val="18"/>
                <w:szCs w:val="18"/>
              </w:rPr>
              <w:t>)</w:t>
            </w:r>
          </w:p>
        </w:tc>
        <w:tc>
          <w:tcPr>
            <w:tcW w:w="580" w:type="dxa"/>
            <w:tcBorders>
              <w:right w:val="single" w:sz="2" w:space="0" w:color="000000"/>
            </w:tcBorders>
          </w:tcPr>
          <w:p w14:paraId="0A424229" w14:textId="74D73A6D" w:rsidR="00276294" w:rsidRPr="00E94E25" w:rsidRDefault="00276294" w:rsidP="00276294">
            <w:pPr>
              <w:spacing w:before="60"/>
              <w:rPr>
                <w:rFonts w:cs="Arial"/>
                <w:color w:val="000000" w:themeColor="text1"/>
                <w:sz w:val="18"/>
                <w:szCs w:val="18"/>
              </w:rPr>
            </w:pPr>
            <w:r w:rsidRPr="00E94E25">
              <w:rPr>
                <w:rFonts w:cs="Arial"/>
                <w:sz w:val="18"/>
                <w:szCs w:val="18"/>
              </w:rPr>
              <w:t>2019</w:t>
            </w:r>
          </w:p>
        </w:tc>
        <w:tc>
          <w:tcPr>
            <w:tcW w:w="575" w:type="dxa"/>
            <w:tcBorders>
              <w:top w:val="single" w:sz="2" w:space="0" w:color="000000"/>
              <w:left w:val="single" w:sz="2" w:space="0" w:color="000000"/>
              <w:bottom w:val="single" w:sz="2" w:space="0" w:color="000000"/>
              <w:right w:val="single" w:sz="2" w:space="0" w:color="000000"/>
            </w:tcBorders>
          </w:tcPr>
          <w:p w14:paraId="2AF0C509" w14:textId="7FE94ECF" w:rsidR="00276294" w:rsidRPr="00E94E25" w:rsidRDefault="00276294" w:rsidP="00276294">
            <w:pPr>
              <w:spacing w:before="60"/>
              <w:jc w:val="center"/>
              <w:rPr>
                <w:rFonts w:cs="Arial"/>
                <w:color w:val="000000" w:themeColor="text1"/>
                <w:sz w:val="18"/>
                <w:szCs w:val="18"/>
              </w:rPr>
            </w:pPr>
            <w:r w:rsidRPr="00E94E25">
              <w:rPr>
                <w:rFonts w:cs="Arial"/>
                <w:sz w:val="18"/>
                <w:szCs w:val="18"/>
              </w:rPr>
              <w:t>0</w:t>
            </w:r>
          </w:p>
        </w:tc>
        <w:tc>
          <w:tcPr>
            <w:tcW w:w="540" w:type="dxa"/>
            <w:tcBorders>
              <w:top w:val="single" w:sz="2" w:space="0" w:color="000000"/>
              <w:left w:val="single" w:sz="2" w:space="0" w:color="000000"/>
              <w:bottom w:val="single" w:sz="2" w:space="0" w:color="000000"/>
              <w:right w:val="single" w:sz="2" w:space="0" w:color="000000"/>
            </w:tcBorders>
          </w:tcPr>
          <w:p w14:paraId="71C3BAB4" w14:textId="34815050" w:rsidR="00276294" w:rsidRPr="00E94E25" w:rsidRDefault="00276294" w:rsidP="00276294">
            <w:pPr>
              <w:spacing w:before="60"/>
              <w:jc w:val="center"/>
              <w:rPr>
                <w:rFonts w:cs="Arial"/>
                <w:sz w:val="18"/>
                <w:szCs w:val="18"/>
              </w:rPr>
            </w:pPr>
            <w:r w:rsidRPr="00E94E25">
              <w:rPr>
                <w:rFonts w:cs="Arial"/>
                <w:color w:val="000000" w:themeColor="text1"/>
                <w:sz w:val="18"/>
                <w:szCs w:val="18"/>
              </w:rPr>
              <w:t>3</w:t>
            </w:r>
          </w:p>
        </w:tc>
        <w:tc>
          <w:tcPr>
            <w:tcW w:w="574" w:type="dxa"/>
            <w:tcBorders>
              <w:top w:val="single" w:sz="2" w:space="0" w:color="000000"/>
              <w:left w:val="single" w:sz="2" w:space="0" w:color="000000"/>
              <w:bottom w:val="single" w:sz="2" w:space="0" w:color="000000"/>
              <w:right w:val="single" w:sz="2" w:space="0" w:color="000000"/>
            </w:tcBorders>
          </w:tcPr>
          <w:p w14:paraId="7CDE7812" w14:textId="5FF2E34E" w:rsidR="00276294" w:rsidRPr="00E94E25" w:rsidRDefault="00276294" w:rsidP="00276294">
            <w:pPr>
              <w:spacing w:before="60"/>
              <w:jc w:val="center"/>
              <w:rPr>
                <w:rFonts w:cs="Arial"/>
                <w:sz w:val="18"/>
                <w:szCs w:val="18"/>
              </w:rPr>
            </w:pPr>
            <w:r w:rsidRPr="00E94E25">
              <w:rPr>
                <w:rFonts w:cs="Arial"/>
                <w:color w:val="000000" w:themeColor="text1"/>
                <w:sz w:val="18"/>
                <w:szCs w:val="18"/>
              </w:rPr>
              <w:t>4</w:t>
            </w:r>
          </w:p>
        </w:tc>
        <w:tc>
          <w:tcPr>
            <w:tcW w:w="540" w:type="dxa"/>
            <w:tcBorders>
              <w:top w:val="single" w:sz="2" w:space="0" w:color="000000"/>
              <w:left w:val="single" w:sz="2" w:space="0" w:color="000000"/>
              <w:bottom w:val="single" w:sz="2" w:space="0" w:color="000000"/>
              <w:right w:val="single" w:sz="2" w:space="0" w:color="000000"/>
            </w:tcBorders>
          </w:tcPr>
          <w:p w14:paraId="7DB149B0" w14:textId="040703CD"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3</w:t>
            </w:r>
          </w:p>
        </w:tc>
        <w:tc>
          <w:tcPr>
            <w:tcW w:w="540" w:type="dxa"/>
            <w:tcBorders>
              <w:top w:val="single" w:sz="2" w:space="0" w:color="000000"/>
              <w:left w:val="single" w:sz="2" w:space="0" w:color="000000"/>
              <w:bottom w:val="single" w:sz="2" w:space="0" w:color="000000"/>
              <w:right w:val="single" w:sz="2" w:space="0" w:color="000000"/>
            </w:tcBorders>
          </w:tcPr>
          <w:p w14:paraId="1564EE95" w14:textId="1C29887F"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0</w:t>
            </w:r>
          </w:p>
        </w:tc>
        <w:tc>
          <w:tcPr>
            <w:tcW w:w="810" w:type="dxa"/>
            <w:tcBorders>
              <w:top w:val="single" w:sz="2" w:space="0" w:color="000000"/>
              <w:left w:val="single" w:sz="2" w:space="0" w:color="000000"/>
              <w:bottom w:val="single" w:sz="2" w:space="0" w:color="000000"/>
              <w:right w:val="single" w:sz="2" w:space="0" w:color="000000"/>
            </w:tcBorders>
          </w:tcPr>
          <w:p w14:paraId="5C219787" w14:textId="00662C62" w:rsidR="00276294" w:rsidRPr="00E94E25" w:rsidRDefault="00276294" w:rsidP="00276294">
            <w:pPr>
              <w:spacing w:before="60"/>
              <w:jc w:val="center"/>
              <w:rPr>
                <w:rFonts w:cs="Arial"/>
                <w:sz w:val="18"/>
                <w:szCs w:val="18"/>
              </w:rPr>
            </w:pPr>
            <w:r w:rsidRPr="00E94E25">
              <w:rPr>
                <w:rFonts w:cs="Arial"/>
                <w:sz w:val="18"/>
                <w:szCs w:val="18"/>
              </w:rPr>
              <w:t>10</w:t>
            </w:r>
          </w:p>
        </w:tc>
        <w:tc>
          <w:tcPr>
            <w:tcW w:w="3330" w:type="dxa"/>
            <w:tcBorders>
              <w:left w:val="single" w:sz="2" w:space="0" w:color="000000"/>
            </w:tcBorders>
            <w:shd w:val="clear" w:color="auto" w:fill="auto"/>
          </w:tcPr>
          <w:p w14:paraId="6AC16093" w14:textId="77777777" w:rsidR="00276294" w:rsidRPr="00E94E25" w:rsidRDefault="00276294" w:rsidP="00276294">
            <w:pPr>
              <w:pStyle w:val="Header"/>
              <w:spacing w:before="60"/>
              <w:jc w:val="left"/>
              <w:rPr>
                <w:rFonts w:cs="Arial"/>
                <w:sz w:val="18"/>
                <w:szCs w:val="18"/>
              </w:rPr>
            </w:pPr>
            <w:r w:rsidRPr="00E94E25">
              <w:rPr>
                <w:rFonts w:cs="Arial"/>
                <w:sz w:val="18"/>
                <w:szCs w:val="18"/>
              </w:rPr>
              <w:t>Feedback from stakeholders on the solutions</w:t>
            </w:r>
          </w:p>
          <w:p w14:paraId="17A2D15B" w14:textId="77777777" w:rsidR="00276294" w:rsidRPr="00E94E25" w:rsidRDefault="00276294" w:rsidP="00276294">
            <w:pPr>
              <w:pStyle w:val="Header"/>
              <w:spacing w:before="60"/>
              <w:jc w:val="left"/>
              <w:rPr>
                <w:rFonts w:cs="Arial"/>
                <w:sz w:val="18"/>
                <w:szCs w:val="18"/>
              </w:rPr>
            </w:pPr>
            <w:r w:rsidRPr="00E94E25">
              <w:rPr>
                <w:rFonts w:cs="Arial"/>
                <w:sz w:val="18"/>
                <w:szCs w:val="18"/>
              </w:rPr>
              <w:t>Feedback from local governments on the applicability of the solutions</w:t>
            </w:r>
          </w:p>
          <w:p w14:paraId="5C464BC6" w14:textId="77777777" w:rsidR="00276294" w:rsidRPr="00E94E25" w:rsidRDefault="00276294" w:rsidP="00276294">
            <w:pPr>
              <w:pStyle w:val="Header"/>
              <w:spacing w:before="60"/>
              <w:jc w:val="left"/>
              <w:rPr>
                <w:rFonts w:cs="Arial"/>
                <w:sz w:val="18"/>
                <w:szCs w:val="18"/>
              </w:rPr>
            </w:pPr>
          </w:p>
          <w:p w14:paraId="0FBF083D" w14:textId="77777777" w:rsidR="00276294" w:rsidRPr="00E94E25" w:rsidRDefault="00276294" w:rsidP="00276294">
            <w:pPr>
              <w:pStyle w:val="Header"/>
              <w:spacing w:before="60"/>
              <w:jc w:val="left"/>
              <w:rPr>
                <w:rFonts w:cs="Arial"/>
                <w:sz w:val="18"/>
                <w:szCs w:val="18"/>
              </w:rPr>
            </w:pPr>
          </w:p>
        </w:tc>
      </w:tr>
      <w:tr w:rsidR="00276294" w:rsidRPr="00E94E25" w14:paraId="76DD510F" w14:textId="77777777" w:rsidTr="00640ED9">
        <w:trPr>
          <w:trHeight w:val="20"/>
        </w:trPr>
        <w:tc>
          <w:tcPr>
            <w:tcW w:w="1348" w:type="dxa"/>
            <w:vMerge/>
          </w:tcPr>
          <w:p w14:paraId="453C4CA8" w14:textId="77777777" w:rsidR="00276294" w:rsidRPr="00E94E25" w:rsidRDefault="00276294" w:rsidP="00276294">
            <w:pPr>
              <w:spacing w:before="60"/>
              <w:jc w:val="left"/>
              <w:rPr>
                <w:rFonts w:cs="Arial"/>
                <w:b/>
                <w:sz w:val="20"/>
                <w:szCs w:val="20"/>
              </w:rPr>
            </w:pPr>
          </w:p>
        </w:tc>
        <w:tc>
          <w:tcPr>
            <w:tcW w:w="2820" w:type="dxa"/>
          </w:tcPr>
          <w:p w14:paraId="559CDA16" w14:textId="5EBC80CB" w:rsidR="00276294" w:rsidRPr="00E94E25" w:rsidRDefault="00276294" w:rsidP="00276294">
            <w:pPr>
              <w:spacing w:after="0"/>
              <w:rPr>
                <w:rFonts w:cs="Arial"/>
                <w:sz w:val="18"/>
                <w:szCs w:val="18"/>
              </w:rPr>
            </w:pPr>
            <w:r w:rsidRPr="00E94E25">
              <w:rPr>
                <w:rFonts w:cs="Arial"/>
                <w:sz w:val="18"/>
                <w:szCs w:val="18"/>
              </w:rPr>
              <w:t>3. Women advanced in political participation, party democracy and local leadership</w:t>
            </w:r>
          </w:p>
          <w:p w14:paraId="3555A2F2" w14:textId="77777777" w:rsidR="00276294" w:rsidRPr="00E94E25" w:rsidRDefault="00276294" w:rsidP="00276294">
            <w:pPr>
              <w:spacing w:after="0"/>
              <w:rPr>
                <w:rFonts w:cs="Arial"/>
                <w:sz w:val="18"/>
                <w:szCs w:val="18"/>
              </w:rPr>
            </w:pPr>
          </w:p>
        </w:tc>
        <w:tc>
          <w:tcPr>
            <w:tcW w:w="1421" w:type="dxa"/>
          </w:tcPr>
          <w:p w14:paraId="23519DA5" w14:textId="63DCEF2D" w:rsidR="00276294" w:rsidRPr="00E94E25" w:rsidRDefault="00276294" w:rsidP="00276294">
            <w:pPr>
              <w:ind w:left="150" w:right="190"/>
              <w:rPr>
                <w:rFonts w:cs="Arial"/>
                <w:sz w:val="18"/>
                <w:szCs w:val="18"/>
              </w:rPr>
            </w:pPr>
            <w:r w:rsidRPr="00E94E25">
              <w:rPr>
                <w:rFonts w:cs="Arial"/>
                <w:sz w:val="18"/>
                <w:szCs w:val="18"/>
              </w:rPr>
              <w:t>3.1 Share of the population in target munici</w:t>
            </w:r>
            <w:r w:rsidRPr="00E94E25">
              <w:rPr>
                <w:rFonts w:cs="Arial"/>
                <w:sz w:val="18"/>
                <w:szCs w:val="18"/>
              </w:rPr>
              <w:softHyphen/>
              <w:t xml:space="preserve">palities that sees decision-making as inclusive and responsive. </w:t>
            </w:r>
          </w:p>
          <w:p w14:paraId="3158F68E" w14:textId="77777777" w:rsidR="00276294" w:rsidRPr="00E94E25" w:rsidRDefault="00276294" w:rsidP="00276294">
            <w:pPr>
              <w:ind w:left="150" w:right="190"/>
              <w:rPr>
                <w:rFonts w:cs="Arial"/>
                <w:sz w:val="18"/>
                <w:szCs w:val="18"/>
              </w:rPr>
            </w:pPr>
          </w:p>
        </w:tc>
        <w:tc>
          <w:tcPr>
            <w:tcW w:w="1421" w:type="dxa"/>
          </w:tcPr>
          <w:p w14:paraId="0D197AC4" w14:textId="77777777" w:rsidR="00276294" w:rsidRPr="00E94E25" w:rsidRDefault="00276294" w:rsidP="00276294">
            <w:pPr>
              <w:spacing w:before="60"/>
              <w:ind w:left="170" w:right="80" w:hanging="90"/>
              <w:jc w:val="left"/>
              <w:rPr>
                <w:rFonts w:cs="Arial"/>
                <w:color w:val="000000" w:themeColor="text1"/>
                <w:sz w:val="18"/>
                <w:szCs w:val="18"/>
              </w:rPr>
            </w:pPr>
            <w:r w:rsidRPr="00E94E25">
              <w:rPr>
                <w:rFonts w:cs="Arial"/>
                <w:color w:val="000000" w:themeColor="text1"/>
                <w:sz w:val="18"/>
                <w:szCs w:val="18"/>
              </w:rPr>
              <w:t>Baseline and</w:t>
            </w:r>
          </w:p>
          <w:p w14:paraId="2587710B" w14:textId="77777777" w:rsidR="00276294" w:rsidRPr="00E94E25" w:rsidRDefault="00276294" w:rsidP="00276294">
            <w:pPr>
              <w:spacing w:before="60"/>
              <w:ind w:left="170" w:right="80" w:hanging="90"/>
              <w:jc w:val="left"/>
              <w:rPr>
                <w:rFonts w:cs="Arial"/>
                <w:color w:val="000000" w:themeColor="text1"/>
                <w:sz w:val="18"/>
                <w:szCs w:val="18"/>
              </w:rPr>
            </w:pPr>
            <w:r w:rsidRPr="00E94E25">
              <w:rPr>
                <w:rFonts w:cs="Arial"/>
                <w:color w:val="000000" w:themeColor="text1"/>
                <w:sz w:val="18"/>
                <w:szCs w:val="18"/>
              </w:rPr>
              <w:t>End-line</w:t>
            </w:r>
          </w:p>
          <w:p w14:paraId="3CF77ADB" w14:textId="5808838B" w:rsidR="00276294" w:rsidRPr="00E94E25" w:rsidRDefault="00276294" w:rsidP="00276294">
            <w:pPr>
              <w:spacing w:before="60"/>
              <w:ind w:left="170" w:right="80" w:hanging="90"/>
              <w:jc w:val="left"/>
              <w:rPr>
                <w:rFonts w:cs="Arial"/>
                <w:color w:val="000000" w:themeColor="text1"/>
                <w:sz w:val="18"/>
                <w:szCs w:val="18"/>
              </w:rPr>
            </w:pPr>
            <w:r w:rsidRPr="00E94E25">
              <w:rPr>
                <w:rFonts w:cs="Arial"/>
                <w:color w:val="000000" w:themeColor="text1"/>
                <w:sz w:val="18"/>
                <w:szCs w:val="18"/>
              </w:rPr>
              <w:t>reports</w:t>
            </w:r>
          </w:p>
        </w:tc>
        <w:tc>
          <w:tcPr>
            <w:tcW w:w="796" w:type="dxa"/>
            <w:shd w:val="clear" w:color="auto" w:fill="auto"/>
          </w:tcPr>
          <w:p w14:paraId="7D30F228" w14:textId="304847B6"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 xml:space="preserve">0 (the baseline will be set as soon as the baseline assessment report is finalized </w:t>
            </w:r>
          </w:p>
        </w:tc>
        <w:tc>
          <w:tcPr>
            <w:tcW w:w="580" w:type="dxa"/>
            <w:tcBorders>
              <w:right w:val="single" w:sz="2" w:space="0" w:color="000000"/>
            </w:tcBorders>
          </w:tcPr>
          <w:p w14:paraId="59C6D720" w14:textId="1C13D475" w:rsidR="00276294" w:rsidRPr="00E94E25" w:rsidRDefault="00276294" w:rsidP="00276294">
            <w:pPr>
              <w:spacing w:before="60"/>
              <w:rPr>
                <w:rFonts w:cs="Arial"/>
                <w:color w:val="000000" w:themeColor="text1"/>
                <w:sz w:val="18"/>
                <w:szCs w:val="18"/>
              </w:rPr>
            </w:pPr>
            <w:r w:rsidRPr="00E94E25">
              <w:rPr>
                <w:rFonts w:cs="Arial"/>
                <w:color w:val="000000" w:themeColor="text1"/>
                <w:sz w:val="18"/>
                <w:szCs w:val="18"/>
              </w:rPr>
              <w:t xml:space="preserve"> 2019</w:t>
            </w:r>
          </w:p>
        </w:tc>
        <w:tc>
          <w:tcPr>
            <w:tcW w:w="575" w:type="dxa"/>
            <w:tcBorders>
              <w:top w:val="single" w:sz="2" w:space="0" w:color="000000"/>
              <w:left w:val="single" w:sz="2" w:space="0" w:color="000000"/>
              <w:bottom w:val="single" w:sz="2" w:space="0" w:color="000000"/>
              <w:right w:val="single" w:sz="2" w:space="0" w:color="000000"/>
            </w:tcBorders>
          </w:tcPr>
          <w:p w14:paraId="3C37C45C" w14:textId="3FCA52A3"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w:t>
            </w:r>
          </w:p>
        </w:tc>
        <w:tc>
          <w:tcPr>
            <w:tcW w:w="540" w:type="dxa"/>
            <w:tcBorders>
              <w:top w:val="single" w:sz="2" w:space="0" w:color="000000"/>
              <w:left w:val="single" w:sz="2" w:space="0" w:color="000000"/>
              <w:bottom w:val="single" w:sz="2" w:space="0" w:color="000000"/>
              <w:right w:val="single" w:sz="2" w:space="0" w:color="000000"/>
            </w:tcBorders>
          </w:tcPr>
          <w:p w14:paraId="4274E02D" w14:textId="4FD111A7"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w:t>
            </w:r>
          </w:p>
        </w:tc>
        <w:tc>
          <w:tcPr>
            <w:tcW w:w="574" w:type="dxa"/>
            <w:tcBorders>
              <w:top w:val="single" w:sz="2" w:space="0" w:color="000000"/>
              <w:left w:val="single" w:sz="2" w:space="0" w:color="000000"/>
              <w:bottom w:val="single" w:sz="2" w:space="0" w:color="000000"/>
              <w:right w:val="single" w:sz="2" w:space="0" w:color="000000"/>
            </w:tcBorders>
          </w:tcPr>
          <w:p w14:paraId="18C907A0" w14:textId="229F16BA"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w:t>
            </w:r>
          </w:p>
        </w:tc>
        <w:tc>
          <w:tcPr>
            <w:tcW w:w="540" w:type="dxa"/>
            <w:tcBorders>
              <w:top w:val="single" w:sz="2" w:space="0" w:color="000000"/>
              <w:left w:val="single" w:sz="2" w:space="0" w:color="000000"/>
              <w:bottom w:val="single" w:sz="2" w:space="0" w:color="000000"/>
              <w:right w:val="single" w:sz="2" w:space="0" w:color="000000"/>
            </w:tcBorders>
          </w:tcPr>
          <w:p w14:paraId="73364077" w14:textId="4C3795FE"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 xml:space="preserve">At least 20% increase </w:t>
            </w:r>
          </w:p>
        </w:tc>
        <w:tc>
          <w:tcPr>
            <w:tcW w:w="540" w:type="dxa"/>
            <w:tcBorders>
              <w:top w:val="single" w:sz="2" w:space="0" w:color="000000"/>
              <w:left w:val="single" w:sz="2" w:space="0" w:color="000000"/>
              <w:bottom w:val="single" w:sz="2" w:space="0" w:color="000000"/>
              <w:right w:val="single" w:sz="2" w:space="0" w:color="000000"/>
            </w:tcBorders>
          </w:tcPr>
          <w:p w14:paraId="0354100B" w14:textId="0B820280"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w:t>
            </w:r>
          </w:p>
        </w:tc>
        <w:tc>
          <w:tcPr>
            <w:tcW w:w="810" w:type="dxa"/>
            <w:tcBorders>
              <w:top w:val="single" w:sz="2" w:space="0" w:color="000000"/>
              <w:left w:val="single" w:sz="2" w:space="0" w:color="000000"/>
              <w:bottom w:val="single" w:sz="2" w:space="0" w:color="000000"/>
              <w:right w:val="single" w:sz="2" w:space="0" w:color="000000"/>
            </w:tcBorders>
          </w:tcPr>
          <w:p w14:paraId="4AF81E62" w14:textId="15A69815"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At least 20% increase</w:t>
            </w:r>
          </w:p>
        </w:tc>
        <w:tc>
          <w:tcPr>
            <w:tcW w:w="3330" w:type="dxa"/>
            <w:tcBorders>
              <w:left w:val="single" w:sz="2" w:space="0" w:color="000000"/>
            </w:tcBorders>
            <w:shd w:val="clear" w:color="auto" w:fill="auto"/>
          </w:tcPr>
          <w:p w14:paraId="33251E38" w14:textId="77777777" w:rsidR="00276294" w:rsidRPr="00E94E25" w:rsidRDefault="00276294" w:rsidP="00276294">
            <w:pPr>
              <w:pStyle w:val="Header"/>
              <w:spacing w:before="60"/>
              <w:jc w:val="left"/>
              <w:rPr>
                <w:rFonts w:cs="Arial"/>
                <w:color w:val="000000" w:themeColor="text1"/>
                <w:sz w:val="18"/>
                <w:szCs w:val="18"/>
              </w:rPr>
            </w:pPr>
            <w:r w:rsidRPr="00E94E25">
              <w:rPr>
                <w:rFonts w:cs="Arial"/>
                <w:color w:val="000000" w:themeColor="text1"/>
                <w:sz w:val="18"/>
                <w:szCs w:val="18"/>
              </w:rPr>
              <w:t>Review of the research documentation and recommendation packages.</w:t>
            </w:r>
          </w:p>
          <w:p w14:paraId="320513D9" w14:textId="77777777" w:rsidR="00276294" w:rsidRPr="00E94E25" w:rsidRDefault="00276294" w:rsidP="00276294">
            <w:pPr>
              <w:pStyle w:val="Header"/>
              <w:spacing w:before="60"/>
              <w:jc w:val="left"/>
              <w:rPr>
                <w:rFonts w:cs="Arial"/>
                <w:color w:val="000000" w:themeColor="text1"/>
                <w:sz w:val="18"/>
                <w:szCs w:val="18"/>
              </w:rPr>
            </w:pPr>
          </w:p>
          <w:p w14:paraId="2BB26BC6" w14:textId="07D74CF1" w:rsidR="00276294" w:rsidRPr="00E94E25" w:rsidRDefault="00276294" w:rsidP="00276294">
            <w:pPr>
              <w:pStyle w:val="Header"/>
              <w:spacing w:before="60"/>
              <w:jc w:val="left"/>
              <w:rPr>
                <w:rFonts w:cs="Arial"/>
                <w:color w:val="000000" w:themeColor="text1"/>
                <w:sz w:val="18"/>
                <w:szCs w:val="18"/>
              </w:rPr>
            </w:pPr>
            <w:r w:rsidRPr="00E94E25">
              <w:rPr>
                <w:rFonts w:cs="Arial"/>
                <w:color w:val="000000" w:themeColor="text1"/>
                <w:sz w:val="18"/>
                <w:szCs w:val="18"/>
              </w:rPr>
              <w:t>RISK: Lack of prioritization of the direct democracy aspects</w:t>
            </w:r>
            <w:r w:rsidRPr="00E94E25" w:rsidDel="00E33ECC">
              <w:rPr>
                <w:rFonts w:cs="Arial"/>
                <w:color w:val="000000" w:themeColor="text1"/>
                <w:sz w:val="18"/>
                <w:szCs w:val="18"/>
              </w:rPr>
              <w:t xml:space="preserve"> </w:t>
            </w:r>
            <w:r w:rsidRPr="00E94E25">
              <w:rPr>
                <w:rFonts w:cs="Arial"/>
                <w:color w:val="000000" w:themeColor="text1"/>
                <w:sz w:val="18"/>
                <w:szCs w:val="18"/>
              </w:rPr>
              <w:t xml:space="preserve">among beneficiary groups and/or LSGs.   </w:t>
            </w:r>
          </w:p>
        </w:tc>
      </w:tr>
      <w:tr w:rsidR="00276294" w:rsidRPr="00E94E25" w14:paraId="1E10AE14" w14:textId="77777777" w:rsidTr="00640ED9">
        <w:trPr>
          <w:trHeight w:val="20"/>
        </w:trPr>
        <w:tc>
          <w:tcPr>
            <w:tcW w:w="1348" w:type="dxa"/>
            <w:vMerge/>
          </w:tcPr>
          <w:p w14:paraId="24F3815A" w14:textId="77777777" w:rsidR="00276294" w:rsidRPr="00E94E25" w:rsidRDefault="00276294" w:rsidP="00276294">
            <w:pPr>
              <w:spacing w:before="60"/>
              <w:jc w:val="left"/>
              <w:rPr>
                <w:rFonts w:cs="Arial"/>
                <w:b/>
                <w:sz w:val="20"/>
                <w:szCs w:val="20"/>
              </w:rPr>
            </w:pPr>
          </w:p>
        </w:tc>
        <w:tc>
          <w:tcPr>
            <w:tcW w:w="2820" w:type="dxa"/>
          </w:tcPr>
          <w:p w14:paraId="649923CD" w14:textId="77777777" w:rsidR="00276294" w:rsidRPr="00E94E25" w:rsidDel="00FE541F" w:rsidRDefault="00276294" w:rsidP="00276294">
            <w:pPr>
              <w:spacing w:after="0"/>
              <w:rPr>
                <w:rFonts w:cs="Arial"/>
                <w:b/>
                <w:color w:val="000000" w:themeColor="text1"/>
                <w:sz w:val="18"/>
                <w:szCs w:val="18"/>
              </w:rPr>
            </w:pPr>
          </w:p>
        </w:tc>
        <w:tc>
          <w:tcPr>
            <w:tcW w:w="1421" w:type="dxa"/>
          </w:tcPr>
          <w:p w14:paraId="61FF6748" w14:textId="4FFDE1A0" w:rsidR="00276294" w:rsidRPr="00E94E25" w:rsidRDefault="00276294" w:rsidP="00276294">
            <w:pPr>
              <w:spacing w:before="60"/>
              <w:ind w:left="150" w:right="190"/>
              <w:jc w:val="left"/>
              <w:rPr>
                <w:rFonts w:cs="Arial"/>
                <w:b/>
                <w:color w:val="000000" w:themeColor="text1"/>
                <w:sz w:val="18"/>
                <w:szCs w:val="18"/>
              </w:rPr>
            </w:pPr>
            <w:r w:rsidRPr="00E94E25">
              <w:rPr>
                <w:rFonts w:cs="Arial"/>
                <w:sz w:val="18"/>
                <w:szCs w:val="18"/>
              </w:rPr>
              <w:t xml:space="preserve">3.2. Number of women running for/ being elected to local self-government. </w:t>
            </w:r>
          </w:p>
        </w:tc>
        <w:tc>
          <w:tcPr>
            <w:tcW w:w="1421" w:type="dxa"/>
          </w:tcPr>
          <w:p w14:paraId="5DF01A14" w14:textId="77777777" w:rsidR="00276294" w:rsidRPr="00E94E25" w:rsidRDefault="00276294" w:rsidP="00276294">
            <w:pPr>
              <w:spacing w:before="60"/>
              <w:ind w:left="170" w:right="80" w:hanging="90"/>
              <w:jc w:val="left"/>
              <w:rPr>
                <w:rFonts w:cs="Arial"/>
                <w:sz w:val="18"/>
                <w:szCs w:val="18"/>
              </w:rPr>
            </w:pPr>
            <w:r w:rsidRPr="00E94E25">
              <w:rPr>
                <w:rFonts w:cs="Arial"/>
                <w:sz w:val="18"/>
                <w:szCs w:val="18"/>
              </w:rPr>
              <w:t>The project</w:t>
            </w:r>
          </w:p>
          <w:p w14:paraId="1E2A2002" w14:textId="7AA9C4CE" w:rsidR="00276294" w:rsidRPr="00E94E25" w:rsidRDefault="00276294" w:rsidP="00276294">
            <w:pPr>
              <w:spacing w:before="60"/>
              <w:ind w:left="170" w:right="80" w:hanging="90"/>
              <w:jc w:val="left"/>
              <w:rPr>
                <w:rFonts w:cs="Arial"/>
                <w:sz w:val="18"/>
                <w:szCs w:val="18"/>
              </w:rPr>
            </w:pPr>
            <w:r w:rsidRPr="00E94E25">
              <w:rPr>
                <w:rFonts w:cs="Arial"/>
                <w:sz w:val="18"/>
                <w:szCs w:val="18"/>
              </w:rPr>
              <w:t>database,</w:t>
            </w:r>
          </w:p>
          <w:p w14:paraId="084747C0" w14:textId="77777777" w:rsidR="00276294" w:rsidRPr="00E94E25" w:rsidRDefault="00276294" w:rsidP="00276294">
            <w:pPr>
              <w:spacing w:before="60"/>
              <w:ind w:left="170" w:right="80" w:hanging="90"/>
              <w:jc w:val="left"/>
              <w:rPr>
                <w:rFonts w:cs="Arial"/>
                <w:sz w:val="18"/>
                <w:szCs w:val="18"/>
              </w:rPr>
            </w:pPr>
            <w:r w:rsidRPr="00E94E25">
              <w:rPr>
                <w:rFonts w:cs="Arial"/>
                <w:sz w:val="18"/>
                <w:szCs w:val="18"/>
              </w:rPr>
              <w:t>RA Central</w:t>
            </w:r>
          </w:p>
          <w:p w14:paraId="3DF3D5A6" w14:textId="77777777" w:rsidR="00276294" w:rsidRPr="00E94E25" w:rsidRDefault="00276294" w:rsidP="00276294">
            <w:pPr>
              <w:spacing w:before="60"/>
              <w:ind w:left="170" w:right="80" w:hanging="90"/>
              <w:jc w:val="left"/>
              <w:rPr>
                <w:rFonts w:cs="Arial"/>
                <w:sz w:val="18"/>
                <w:szCs w:val="18"/>
              </w:rPr>
            </w:pPr>
            <w:r w:rsidRPr="00E94E25">
              <w:rPr>
                <w:rFonts w:cs="Arial"/>
                <w:sz w:val="18"/>
                <w:szCs w:val="18"/>
              </w:rPr>
              <w:t>Electoral</w:t>
            </w:r>
          </w:p>
          <w:p w14:paraId="2DA58B0C" w14:textId="77777777" w:rsidR="00276294" w:rsidRPr="00E94E25" w:rsidRDefault="00276294" w:rsidP="00276294">
            <w:pPr>
              <w:spacing w:before="60"/>
              <w:ind w:left="170" w:right="80" w:hanging="90"/>
              <w:jc w:val="left"/>
              <w:rPr>
                <w:rFonts w:cs="Arial"/>
                <w:sz w:val="18"/>
                <w:szCs w:val="18"/>
              </w:rPr>
            </w:pPr>
            <w:r w:rsidRPr="00E94E25">
              <w:rPr>
                <w:rFonts w:cs="Arial"/>
                <w:sz w:val="18"/>
                <w:szCs w:val="18"/>
              </w:rPr>
              <w:t>Committee</w:t>
            </w:r>
          </w:p>
          <w:p w14:paraId="511AA0F3" w14:textId="23BD3BA2" w:rsidR="00276294" w:rsidRPr="00E94E25" w:rsidRDefault="00276294" w:rsidP="00276294">
            <w:pPr>
              <w:spacing w:before="60"/>
              <w:ind w:left="170" w:right="80" w:hanging="90"/>
              <w:jc w:val="left"/>
              <w:rPr>
                <w:rFonts w:cs="Arial"/>
                <w:color w:val="000000" w:themeColor="text1"/>
                <w:sz w:val="18"/>
                <w:szCs w:val="18"/>
              </w:rPr>
            </w:pPr>
            <w:r w:rsidRPr="00E94E25">
              <w:rPr>
                <w:rFonts w:cs="Arial"/>
                <w:sz w:val="18"/>
                <w:szCs w:val="18"/>
              </w:rPr>
              <w:t>(CEC) website</w:t>
            </w:r>
          </w:p>
        </w:tc>
        <w:tc>
          <w:tcPr>
            <w:tcW w:w="796" w:type="dxa"/>
            <w:shd w:val="clear" w:color="auto" w:fill="auto"/>
          </w:tcPr>
          <w:p w14:paraId="059D7B46" w14:textId="77777777" w:rsidR="00276294" w:rsidRPr="00E94E25" w:rsidRDefault="00276294" w:rsidP="00276294">
            <w:pPr>
              <w:pStyle w:val="Header"/>
              <w:spacing w:before="60"/>
              <w:jc w:val="center"/>
              <w:rPr>
                <w:rFonts w:cs="Arial"/>
                <w:sz w:val="18"/>
                <w:szCs w:val="18"/>
              </w:rPr>
            </w:pPr>
            <w:r w:rsidRPr="00E94E25">
              <w:rPr>
                <w:rFonts w:cs="Arial"/>
                <w:sz w:val="18"/>
                <w:szCs w:val="18"/>
              </w:rPr>
              <w:t>0</w:t>
            </w:r>
          </w:p>
          <w:p w14:paraId="058EDC9D" w14:textId="77777777" w:rsidR="00276294" w:rsidRPr="00E94E25" w:rsidRDefault="00276294" w:rsidP="00276294">
            <w:pPr>
              <w:spacing w:before="60"/>
              <w:jc w:val="center"/>
              <w:rPr>
                <w:rFonts w:cs="Arial"/>
                <w:color w:val="000000" w:themeColor="text1"/>
                <w:sz w:val="18"/>
                <w:szCs w:val="18"/>
              </w:rPr>
            </w:pPr>
            <w:r w:rsidRPr="00E94E25">
              <w:rPr>
                <w:rFonts w:cs="Arial"/>
                <w:sz w:val="18"/>
                <w:szCs w:val="18"/>
              </w:rPr>
              <w:t>(32 women community councillors in enlarged municipalities)</w:t>
            </w:r>
          </w:p>
        </w:tc>
        <w:tc>
          <w:tcPr>
            <w:tcW w:w="580" w:type="dxa"/>
            <w:tcBorders>
              <w:right w:val="single" w:sz="2" w:space="0" w:color="000000"/>
            </w:tcBorders>
          </w:tcPr>
          <w:p w14:paraId="54B21EA4" w14:textId="77777777" w:rsidR="00276294" w:rsidRPr="00E94E25" w:rsidRDefault="00276294" w:rsidP="00276294">
            <w:pPr>
              <w:spacing w:before="60"/>
              <w:jc w:val="center"/>
              <w:rPr>
                <w:rFonts w:cs="Arial"/>
                <w:color w:val="000000" w:themeColor="text1"/>
                <w:sz w:val="18"/>
                <w:szCs w:val="18"/>
              </w:rPr>
            </w:pPr>
            <w:r w:rsidRPr="00E94E25">
              <w:rPr>
                <w:rFonts w:cs="Arial"/>
                <w:sz w:val="18"/>
                <w:szCs w:val="18"/>
              </w:rPr>
              <w:t>2019</w:t>
            </w:r>
          </w:p>
        </w:tc>
        <w:tc>
          <w:tcPr>
            <w:tcW w:w="575" w:type="dxa"/>
            <w:tcBorders>
              <w:top w:val="single" w:sz="2" w:space="0" w:color="000000"/>
              <w:left w:val="single" w:sz="2" w:space="0" w:color="000000"/>
              <w:bottom w:val="single" w:sz="2" w:space="0" w:color="000000"/>
              <w:right w:val="single" w:sz="2" w:space="0" w:color="000000"/>
            </w:tcBorders>
          </w:tcPr>
          <w:p w14:paraId="504E6ED7" w14:textId="77777777"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w:t>
            </w:r>
          </w:p>
        </w:tc>
        <w:tc>
          <w:tcPr>
            <w:tcW w:w="540" w:type="dxa"/>
            <w:tcBorders>
              <w:top w:val="single" w:sz="2" w:space="0" w:color="000000"/>
              <w:left w:val="single" w:sz="2" w:space="0" w:color="000000"/>
              <w:bottom w:val="single" w:sz="2" w:space="0" w:color="000000"/>
              <w:right w:val="single" w:sz="2" w:space="0" w:color="000000"/>
            </w:tcBorders>
          </w:tcPr>
          <w:p w14:paraId="6BFF1235" w14:textId="77777777"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w:t>
            </w:r>
          </w:p>
        </w:tc>
        <w:tc>
          <w:tcPr>
            <w:tcW w:w="574" w:type="dxa"/>
            <w:tcBorders>
              <w:top w:val="single" w:sz="2" w:space="0" w:color="000000"/>
              <w:left w:val="single" w:sz="2" w:space="0" w:color="000000"/>
              <w:bottom w:val="single" w:sz="2" w:space="0" w:color="000000"/>
              <w:right w:val="single" w:sz="2" w:space="0" w:color="000000"/>
            </w:tcBorders>
          </w:tcPr>
          <w:p w14:paraId="336A6EDF" w14:textId="77777777"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w:t>
            </w:r>
          </w:p>
        </w:tc>
        <w:tc>
          <w:tcPr>
            <w:tcW w:w="540" w:type="dxa"/>
            <w:tcBorders>
              <w:top w:val="single" w:sz="2" w:space="0" w:color="000000"/>
              <w:left w:val="single" w:sz="2" w:space="0" w:color="000000"/>
              <w:bottom w:val="single" w:sz="2" w:space="0" w:color="000000"/>
              <w:right w:val="single" w:sz="2" w:space="0" w:color="000000"/>
            </w:tcBorders>
          </w:tcPr>
          <w:p w14:paraId="152C1EFB" w14:textId="77777777"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w:t>
            </w:r>
          </w:p>
        </w:tc>
        <w:tc>
          <w:tcPr>
            <w:tcW w:w="540" w:type="dxa"/>
            <w:tcBorders>
              <w:top w:val="single" w:sz="2" w:space="0" w:color="000000"/>
              <w:left w:val="single" w:sz="2" w:space="0" w:color="000000"/>
              <w:bottom w:val="single" w:sz="2" w:space="0" w:color="000000"/>
              <w:right w:val="single" w:sz="2" w:space="0" w:color="000000"/>
            </w:tcBorders>
          </w:tcPr>
          <w:p w14:paraId="58AD3EFA" w14:textId="77777777"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w:t>
            </w:r>
          </w:p>
        </w:tc>
        <w:tc>
          <w:tcPr>
            <w:tcW w:w="810" w:type="dxa"/>
            <w:tcBorders>
              <w:top w:val="single" w:sz="2" w:space="0" w:color="000000"/>
              <w:left w:val="single" w:sz="2" w:space="0" w:color="000000"/>
              <w:bottom w:val="single" w:sz="2" w:space="0" w:color="000000"/>
              <w:right w:val="single" w:sz="2" w:space="0" w:color="000000"/>
            </w:tcBorders>
          </w:tcPr>
          <w:p w14:paraId="0955D4B7" w14:textId="77777777" w:rsidR="00276294" w:rsidRPr="00E94E25" w:rsidRDefault="00276294" w:rsidP="00276294">
            <w:pPr>
              <w:jc w:val="center"/>
              <w:rPr>
                <w:rFonts w:cs="Arial"/>
                <w:color w:val="000000" w:themeColor="text1"/>
                <w:sz w:val="18"/>
                <w:szCs w:val="18"/>
              </w:rPr>
            </w:pPr>
            <w:r w:rsidRPr="00E94E25">
              <w:rPr>
                <w:rFonts w:cs="Arial"/>
                <w:sz w:val="18"/>
                <w:szCs w:val="18"/>
              </w:rPr>
              <w:t>100/60</w:t>
            </w:r>
          </w:p>
        </w:tc>
        <w:tc>
          <w:tcPr>
            <w:tcW w:w="3330" w:type="dxa"/>
            <w:tcBorders>
              <w:left w:val="single" w:sz="2" w:space="0" w:color="000000"/>
            </w:tcBorders>
            <w:shd w:val="clear" w:color="auto" w:fill="auto"/>
          </w:tcPr>
          <w:p w14:paraId="3CCE266E" w14:textId="77777777" w:rsidR="00276294" w:rsidRPr="00E94E25" w:rsidRDefault="00276294" w:rsidP="00276294">
            <w:pPr>
              <w:spacing w:before="60"/>
              <w:jc w:val="left"/>
              <w:rPr>
                <w:rFonts w:cs="Arial"/>
                <w:sz w:val="18"/>
                <w:szCs w:val="18"/>
              </w:rPr>
            </w:pPr>
            <w:r w:rsidRPr="00E94E25">
              <w:rPr>
                <w:rFonts w:cs="Arial"/>
                <w:sz w:val="18"/>
                <w:szCs w:val="18"/>
              </w:rPr>
              <w:t>Regular update of project database of beneficiaries</w:t>
            </w:r>
          </w:p>
          <w:p w14:paraId="4BA51B68" w14:textId="77777777" w:rsidR="00276294" w:rsidRPr="00E94E25" w:rsidRDefault="00276294" w:rsidP="00276294">
            <w:pPr>
              <w:spacing w:before="60"/>
              <w:jc w:val="left"/>
              <w:rPr>
                <w:rFonts w:cs="Arial"/>
                <w:sz w:val="18"/>
                <w:szCs w:val="18"/>
              </w:rPr>
            </w:pPr>
            <w:r w:rsidRPr="00E94E25">
              <w:rPr>
                <w:rFonts w:cs="Arial"/>
                <w:sz w:val="18"/>
                <w:szCs w:val="18"/>
              </w:rPr>
              <w:t>CEC website data</w:t>
            </w:r>
          </w:p>
          <w:p w14:paraId="18194FA2" w14:textId="77777777" w:rsidR="00276294" w:rsidRPr="00E94E25" w:rsidRDefault="00276294" w:rsidP="00276294">
            <w:pPr>
              <w:spacing w:before="60"/>
              <w:jc w:val="left"/>
              <w:rPr>
                <w:rFonts w:cs="Arial"/>
                <w:color w:val="000000" w:themeColor="text1"/>
                <w:sz w:val="18"/>
                <w:szCs w:val="18"/>
              </w:rPr>
            </w:pPr>
            <w:r w:rsidRPr="00E94E25">
              <w:rPr>
                <w:rFonts w:cs="Arial"/>
                <w:sz w:val="18"/>
                <w:szCs w:val="18"/>
              </w:rPr>
              <w:t xml:space="preserve">RISK: High competition in cluster communities, women getting insufficient number of votes. </w:t>
            </w:r>
          </w:p>
        </w:tc>
      </w:tr>
      <w:tr w:rsidR="00276294" w:rsidRPr="00E94E25" w14:paraId="2A74561D" w14:textId="77777777" w:rsidTr="00640ED9">
        <w:trPr>
          <w:trHeight w:val="20"/>
        </w:trPr>
        <w:tc>
          <w:tcPr>
            <w:tcW w:w="1348" w:type="dxa"/>
            <w:vMerge/>
          </w:tcPr>
          <w:p w14:paraId="00F2FFE6" w14:textId="77777777" w:rsidR="00276294" w:rsidRPr="00E94E25" w:rsidRDefault="00276294" w:rsidP="00276294">
            <w:pPr>
              <w:spacing w:before="60"/>
              <w:jc w:val="left"/>
              <w:rPr>
                <w:rFonts w:cs="Arial"/>
                <w:b/>
                <w:sz w:val="20"/>
                <w:szCs w:val="20"/>
              </w:rPr>
            </w:pPr>
          </w:p>
        </w:tc>
        <w:tc>
          <w:tcPr>
            <w:tcW w:w="2820" w:type="dxa"/>
          </w:tcPr>
          <w:p w14:paraId="054FCABD" w14:textId="77777777" w:rsidR="00276294" w:rsidRPr="00E94E25" w:rsidRDefault="00276294" w:rsidP="00276294">
            <w:pPr>
              <w:spacing w:after="0"/>
              <w:rPr>
                <w:rFonts w:cs="Arial"/>
                <w:sz w:val="18"/>
                <w:szCs w:val="18"/>
              </w:rPr>
            </w:pPr>
          </w:p>
        </w:tc>
        <w:tc>
          <w:tcPr>
            <w:tcW w:w="1421" w:type="dxa"/>
          </w:tcPr>
          <w:p w14:paraId="61216045" w14:textId="3049C858" w:rsidR="00276294" w:rsidRPr="00E94E25" w:rsidRDefault="00276294" w:rsidP="00276294">
            <w:pPr>
              <w:spacing w:before="60"/>
              <w:ind w:left="150" w:right="190"/>
              <w:jc w:val="left"/>
              <w:rPr>
                <w:rFonts w:cs="Arial"/>
                <w:b/>
                <w:color w:val="000000" w:themeColor="text1"/>
                <w:sz w:val="18"/>
                <w:szCs w:val="18"/>
              </w:rPr>
            </w:pPr>
            <w:r w:rsidRPr="00E94E25">
              <w:rPr>
                <w:rFonts w:cs="Arial"/>
                <w:sz w:val="18"/>
                <w:szCs w:val="18"/>
              </w:rPr>
              <w:t>3.3. Percentage of women representatio</w:t>
            </w:r>
            <w:r w:rsidRPr="00E94E25">
              <w:rPr>
                <w:rFonts w:cs="Arial"/>
                <w:sz w:val="18"/>
                <w:szCs w:val="18"/>
              </w:rPr>
              <w:lastRenderedPageBreak/>
              <w:t>n in community councils (Note: If proportional electoral system is introduced during 2021-2022 elections women representation will reach 30%)</w:t>
            </w:r>
          </w:p>
        </w:tc>
        <w:tc>
          <w:tcPr>
            <w:tcW w:w="1421" w:type="dxa"/>
          </w:tcPr>
          <w:p w14:paraId="58771176" w14:textId="77777777" w:rsidR="00276294" w:rsidRPr="00E94E25" w:rsidRDefault="00276294" w:rsidP="00276294">
            <w:pPr>
              <w:spacing w:before="60"/>
              <w:ind w:left="170" w:right="80" w:hanging="90"/>
              <w:jc w:val="left"/>
              <w:rPr>
                <w:rFonts w:cs="Arial"/>
                <w:sz w:val="18"/>
                <w:szCs w:val="18"/>
              </w:rPr>
            </w:pPr>
            <w:r w:rsidRPr="00E94E25">
              <w:rPr>
                <w:rFonts w:cs="Arial"/>
                <w:sz w:val="18"/>
                <w:szCs w:val="18"/>
              </w:rPr>
              <w:lastRenderedPageBreak/>
              <w:t>The project database,</w:t>
            </w:r>
          </w:p>
          <w:p w14:paraId="6AE5C703" w14:textId="77777777" w:rsidR="00276294" w:rsidRPr="00E94E25" w:rsidRDefault="00276294" w:rsidP="00276294">
            <w:pPr>
              <w:spacing w:before="60"/>
              <w:ind w:left="170" w:right="80" w:hanging="90"/>
              <w:jc w:val="left"/>
              <w:rPr>
                <w:rFonts w:cs="Arial"/>
                <w:sz w:val="18"/>
                <w:szCs w:val="18"/>
              </w:rPr>
            </w:pPr>
            <w:r w:rsidRPr="00E94E25">
              <w:rPr>
                <w:rFonts w:cs="Arial"/>
                <w:sz w:val="18"/>
                <w:szCs w:val="18"/>
              </w:rPr>
              <w:t xml:space="preserve">RA Central Electoral </w:t>
            </w:r>
            <w:r w:rsidRPr="00E94E25">
              <w:rPr>
                <w:rFonts w:cs="Arial"/>
                <w:sz w:val="18"/>
                <w:szCs w:val="18"/>
              </w:rPr>
              <w:lastRenderedPageBreak/>
              <w:t>Committee (CEC) website</w:t>
            </w:r>
          </w:p>
          <w:p w14:paraId="0C10B48E" w14:textId="77777777" w:rsidR="00276294" w:rsidRPr="00E94E25" w:rsidRDefault="00276294" w:rsidP="00276294">
            <w:pPr>
              <w:spacing w:before="60"/>
              <w:ind w:left="170" w:right="80" w:hanging="90"/>
              <w:jc w:val="left"/>
              <w:rPr>
                <w:rFonts w:cs="Arial"/>
                <w:sz w:val="18"/>
                <w:szCs w:val="18"/>
              </w:rPr>
            </w:pPr>
          </w:p>
          <w:p w14:paraId="77EB65CD" w14:textId="77777777" w:rsidR="00276294" w:rsidRPr="00E94E25" w:rsidRDefault="00276294" w:rsidP="00276294">
            <w:pPr>
              <w:pStyle w:val="Header"/>
              <w:spacing w:before="60"/>
              <w:ind w:left="170" w:right="80" w:hanging="90"/>
              <w:rPr>
                <w:rFonts w:cs="Arial"/>
                <w:sz w:val="18"/>
                <w:szCs w:val="18"/>
              </w:rPr>
            </w:pPr>
          </w:p>
        </w:tc>
        <w:tc>
          <w:tcPr>
            <w:tcW w:w="796" w:type="dxa"/>
            <w:shd w:val="clear" w:color="auto" w:fill="auto"/>
          </w:tcPr>
          <w:p w14:paraId="1CAD6ED9" w14:textId="77777777" w:rsidR="00276294" w:rsidRPr="00E94E25" w:rsidRDefault="00276294" w:rsidP="00276294">
            <w:pPr>
              <w:spacing w:before="60"/>
              <w:jc w:val="left"/>
              <w:rPr>
                <w:rFonts w:cs="Arial"/>
                <w:sz w:val="18"/>
                <w:szCs w:val="18"/>
              </w:rPr>
            </w:pPr>
            <w:r w:rsidRPr="00E94E25">
              <w:rPr>
                <w:rFonts w:cs="Arial"/>
                <w:sz w:val="18"/>
                <w:szCs w:val="18"/>
              </w:rPr>
              <w:lastRenderedPageBreak/>
              <w:t xml:space="preserve">      0</w:t>
            </w:r>
          </w:p>
          <w:p w14:paraId="44823A99" w14:textId="77777777" w:rsidR="00276294" w:rsidRPr="00E94E25" w:rsidRDefault="00276294" w:rsidP="00276294">
            <w:pPr>
              <w:pStyle w:val="Header"/>
              <w:spacing w:before="60"/>
              <w:jc w:val="center"/>
              <w:rPr>
                <w:rFonts w:cs="Arial"/>
                <w:sz w:val="18"/>
                <w:szCs w:val="18"/>
              </w:rPr>
            </w:pPr>
            <w:r w:rsidRPr="00E94E25">
              <w:rPr>
                <w:rFonts w:cs="Arial"/>
                <w:sz w:val="18"/>
                <w:szCs w:val="18"/>
              </w:rPr>
              <w:t xml:space="preserve">(5.6% in enlarged </w:t>
            </w:r>
            <w:r w:rsidRPr="00E94E25">
              <w:rPr>
                <w:rFonts w:cs="Arial"/>
                <w:sz w:val="18"/>
                <w:szCs w:val="18"/>
              </w:rPr>
              <w:lastRenderedPageBreak/>
              <w:t>municipalities)</w:t>
            </w:r>
          </w:p>
        </w:tc>
        <w:tc>
          <w:tcPr>
            <w:tcW w:w="580" w:type="dxa"/>
            <w:tcBorders>
              <w:right w:val="single" w:sz="2" w:space="0" w:color="000000"/>
            </w:tcBorders>
          </w:tcPr>
          <w:p w14:paraId="530EC929" w14:textId="77777777" w:rsidR="00276294" w:rsidRPr="00E94E25" w:rsidRDefault="00276294" w:rsidP="00276294">
            <w:pPr>
              <w:spacing w:before="60"/>
              <w:jc w:val="center"/>
              <w:rPr>
                <w:rFonts w:cs="Arial"/>
                <w:sz w:val="18"/>
                <w:szCs w:val="18"/>
              </w:rPr>
            </w:pPr>
            <w:r w:rsidRPr="00E94E25">
              <w:rPr>
                <w:rFonts w:cs="Arial"/>
                <w:sz w:val="18"/>
                <w:szCs w:val="18"/>
              </w:rPr>
              <w:lastRenderedPageBreak/>
              <w:t>2019</w:t>
            </w:r>
          </w:p>
        </w:tc>
        <w:tc>
          <w:tcPr>
            <w:tcW w:w="575" w:type="dxa"/>
            <w:tcBorders>
              <w:top w:val="single" w:sz="2" w:space="0" w:color="000000"/>
              <w:left w:val="single" w:sz="2" w:space="0" w:color="000000"/>
              <w:bottom w:val="single" w:sz="2" w:space="0" w:color="000000"/>
              <w:right w:val="single" w:sz="2" w:space="0" w:color="000000"/>
            </w:tcBorders>
          </w:tcPr>
          <w:p w14:paraId="794811F7" w14:textId="77777777" w:rsidR="00276294" w:rsidRPr="00E94E25" w:rsidRDefault="00276294" w:rsidP="00276294">
            <w:pPr>
              <w:rPr>
                <w:rFonts w:cs="Arial"/>
              </w:rPr>
            </w:pPr>
            <w:r w:rsidRPr="00E94E25">
              <w:rPr>
                <w:rFonts w:cs="Arial"/>
                <w:color w:val="000000" w:themeColor="text1"/>
                <w:sz w:val="18"/>
                <w:szCs w:val="18"/>
              </w:rPr>
              <w:t>-</w:t>
            </w:r>
          </w:p>
        </w:tc>
        <w:tc>
          <w:tcPr>
            <w:tcW w:w="540" w:type="dxa"/>
            <w:tcBorders>
              <w:top w:val="single" w:sz="2" w:space="0" w:color="000000"/>
              <w:left w:val="single" w:sz="2" w:space="0" w:color="000000"/>
              <w:bottom w:val="single" w:sz="2" w:space="0" w:color="000000"/>
              <w:right w:val="single" w:sz="2" w:space="0" w:color="000000"/>
            </w:tcBorders>
          </w:tcPr>
          <w:p w14:paraId="5CE63C65" w14:textId="77777777" w:rsidR="00276294" w:rsidRPr="00E94E25" w:rsidRDefault="00276294" w:rsidP="00276294">
            <w:pPr>
              <w:rPr>
                <w:rFonts w:cs="Arial"/>
              </w:rPr>
            </w:pPr>
            <w:r w:rsidRPr="00E94E25">
              <w:rPr>
                <w:rFonts w:cs="Arial"/>
                <w:color w:val="000000" w:themeColor="text1"/>
                <w:sz w:val="18"/>
                <w:szCs w:val="18"/>
              </w:rPr>
              <w:t>-</w:t>
            </w:r>
          </w:p>
        </w:tc>
        <w:tc>
          <w:tcPr>
            <w:tcW w:w="574" w:type="dxa"/>
            <w:tcBorders>
              <w:top w:val="single" w:sz="2" w:space="0" w:color="000000"/>
              <w:left w:val="single" w:sz="2" w:space="0" w:color="000000"/>
              <w:bottom w:val="single" w:sz="2" w:space="0" w:color="000000"/>
              <w:right w:val="single" w:sz="2" w:space="0" w:color="000000"/>
            </w:tcBorders>
          </w:tcPr>
          <w:p w14:paraId="07A7DEB7" w14:textId="77777777" w:rsidR="00276294" w:rsidRPr="00E94E25" w:rsidRDefault="00276294" w:rsidP="00276294">
            <w:pPr>
              <w:rPr>
                <w:rFonts w:cs="Arial"/>
              </w:rPr>
            </w:pPr>
            <w:r w:rsidRPr="00E94E25">
              <w:rPr>
                <w:rFonts w:cs="Arial"/>
                <w:color w:val="000000" w:themeColor="text1"/>
                <w:sz w:val="18"/>
                <w:szCs w:val="18"/>
              </w:rPr>
              <w:t>-</w:t>
            </w:r>
          </w:p>
        </w:tc>
        <w:tc>
          <w:tcPr>
            <w:tcW w:w="540" w:type="dxa"/>
            <w:tcBorders>
              <w:top w:val="single" w:sz="2" w:space="0" w:color="000000"/>
              <w:left w:val="single" w:sz="2" w:space="0" w:color="000000"/>
              <w:bottom w:val="single" w:sz="2" w:space="0" w:color="000000"/>
              <w:right w:val="single" w:sz="2" w:space="0" w:color="000000"/>
            </w:tcBorders>
          </w:tcPr>
          <w:p w14:paraId="4E17B4CC" w14:textId="77777777" w:rsidR="00276294" w:rsidRPr="00E94E25" w:rsidRDefault="00276294" w:rsidP="00276294">
            <w:pPr>
              <w:rPr>
                <w:rFonts w:cs="Arial"/>
              </w:rPr>
            </w:pPr>
            <w:r w:rsidRPr="00E94E25">
              <w:rPr>
                <w:rFonts w:cs="Arial"/>
                <w:color w:val="000000" w:themeColor="text1"/>
                <w:sz w:val="18"/>
                <w:szCs w:val="18"/>
              </w:rPr>
              <w:t>-</w:t>
            </w:r>
          </w:p>
        </w:tc>
        <w:tc>
          <w:tcPr>
            <w:tcW w:w="540" w:type="dxa"/>
            <w:tcBorders>
              <w:top w:val="single" w:sz="2" w:space="0" w:color="000000"/>
              <w:left w:val="single" w:sz="2" w:space="0" w:color="000000"/>
              <w:bottom w:val="single" w:sz="2" w:space="0" w:color="000000"/>
              <w:right w:val="single" w:sz="2" w:space="0" w:color="000000"/>
            </w:tcBorders>
          </w:tcPr>
          <w:p w14:paraId="7E7FD74A" w14:textId="77777777" w:rsidR="00276294" w:rsidRPr="00E94E25" w:rsidRDefault="00276294" w:rsidP="00276294">
            <w:pPr>
              <w:rPr>
                <w:rFonts w:cs="Arial"/>
              </w:rPr>
            </w:pPr>
            <w:r w:rsidRPr="00E94E25">
              <w:rPr>
                <w:rFonts w:cs="Arial"/>
                <w:color w:val="000000" w:themeColor="text1"/>
                <w:sz w:val="18"/>
                <w:szCs w:val="18"/>
              </w:rPr>
              <w:t>-</w:t>
            </w:r>
          </w:p>
        </w:tc>
        <w:tc>
          <w:tcPr>
            <w:tcW w:w="810" w:type="dxa"/>
            <w:tcBorders>
              <w:top w:val="single" w:sz="2" w:space="0" w:color="000000"/>
              <w:left w:val="single" w:sz="2" w:space="0" w:color="000000"/>
              <w:bottom w:val="single" w:sz="2" w:space="0" w:color="000000"/>
              <w:right w:val="single" w:sz="2" w:space="0" w:color="000000"/>
            </w:tcBorders>
          </w:tcPr>
          <w:p w14:paraId="09732247" w14:textId="77777777" w:rsidR="00276294" w:rsidRPr="00E94E25" w:rsidRDefault="00276294" w:rsidP="00276294">
            <w:pPr>
              <w:jc w:val="center"/>
              <w:rPr>
                <w:rFonts w:cs="Arial"/>
                <w:sz w:val="18"/>
                <w:szCs w:val="18"/>
              </w:rPr>
            </w:pPr>
            <w:r w:rsidRPr="00E94E25">
              <w:rPr>
                <w:rFonts w:cs="Arial"/>
                <w:sz w:val="18"/>
                <w:szCs w:val="18"/>
              </w:rPr>
              <w:t>10%</w:t>
            </w:r>
          </w:p>
        </w:tc>
        <w:tc>
          <w:tcPr>
            <w:tcW w:w="3330" w:type="dxa"/>
            <w:tcBorders>
              <w:left w:val="single" w:sz="2" w:space="0" w:color="000000"/>
            </w:tcBorders>
            <w:shd w:val="clear" w:color="auto" w:fill="auto"/>
          </w:tcPr>
          <w:p w14:paraId="20F6C2F4" w14:textId="77777777" w:rsidR="00276294" w:rsidRPr="00E94E25" w:rsidRDefault="00276294" w:rsidP="00276294">
            <w:pPr>
              <w:spacing w:before="60"/>
              <w:jc w:val="left"/>
              <w:rPr>
                <w:rFonts w:cs="Arial"/>
                <w:sz w:val="18"/>
                <w:szCs w:val="18"/>
              </w:rPr>
            </w:pPr>
            <w:r w:rsidRPr="00E94E25">
              <w:rPr>
                <w:rFonts w:cs="Arial"/>
                <w:sz w:val="18"/>
                <w:szCs w:val="18"/>
              </w:rPr>
              <w:t>Regular update of project database of beneficiaries</w:t>
            </w:r>
          </w:p>
          <w:p w14:paraId="35A1D738" w14:textId="77777777" w:rsidR="00276294" w:rsidRPr="00E94E25" w:rsidRDefault="00276294" w:rsidP="00276294">
            <w:pPr>
              <w:spacing w:before="60"/>
              <w:jc w:val="left"/>
              <w:rPr>
                <w:rFonts w:cs="Arial"/>
                <w:sz w:val="18"/>
                <w:szCs w:val="18"/>
              </w:rPr>
            </w:pPr>
            <w:r w:rsidRPr="00E94E25">
              <w:rPr>
                <w:rFonts w:cs="Arial"/>
                <w:sz w:val="18"/>
                <w:szCs w:val="18"/>
              </w:rPr>
              <w:t>CEC website data</w:t>
            </w:r>
          </w:p>
          <w:p w14:paraId="1CCA4B40" w14:textId="77777777" w:rsidR="00276294" w:rsidRPr="00E94E25" w:rsidRDefault="00276294" w:rsidP="00276294">
            <w:pPr>
              <w:spacing w:before="60"/>
              <w:jc w:val="left"/>
              <w:rPr>
                <w:rFonts w:cs="Arial"/>
                <w:sz w:val="18"/>
                <w:szCs w:val="18"/>
              </w:rPr>
            </w:pPr>
          </w:p>
          <w:p w14:paraId="17B589CE" w14:textId="77777777" w:rsidR="00276294" w:rsidRPr="00E94E25" w:rsidRDefault="00276294" w:rsidP="00276294">
            <w:pPr>
              <w:pStyle w:val="Header"/>
              <w:spacing w:before="60"/>
              <w:jc w:val="left"/>
              <w:rPr>
                <w:rFonts w:cs="Arial"/>
                <w:sz w:val="18"/>
                <w:szCs w:val="18"/>
              </w:rPr>
            </w:pPr>
            <w:r w:rsidRPr="00E94E25">
              <w:rPr>
                <w:rFonts w:cs="Arial"/>
                <w:sz w:val="18"/>
                <w:szCs w:val="18"/>
              </w:rPr>
              <w:lastRenderedPageBreak/>
              <w:t>RISK: High competition in cluster communities, women getting insufficient number of votes</w:t>
            </w:r>
          </w:p>
        </w:tc>
      </w:tr>
      <w:tr w:rsidR="00276294" w:rsidRPr="00E94E25" w14:paraId="16D20A19" w14:textId="77777777" w:rsidTr="00640ED9">
        <w:trPr>
          <w:trHeight w:val="4393"/>
        </w:trPr>
        <w:tc>
          <w:tcPr>
            <w:tcW w:w="1348" w:type="dxa"/>
            <w:vMerge/>
          </w:tcPr>
          <w:p w14:paraId="4C186BCE" w14:textId="77777777" w:rsidR="00276294" w:rsidRPr="00E94E25" w:rsidRDefault="00276294" w:rsidP="00276294">
            <w:pPr>
              <w:spacing w:before="60"/>
              <w:jc w:val="left"/>
              <w:rPr>
                <w:rFonts w:cs="Arial"/>
                <w:b/>
                <w:sz w:val="20"/>
                <w:szCs w:val="20"/>
              </w:rPr>
            </w:pPr>
          </w:p>
        </w:tc>
        <w:tc>
          <w:tcPr>
            <w:tcW w:w="2820" w:type="dxa"/>
          </w:tcPr>
          <w:p w14:paraId="5FEC8C6F" w14:textId="77777777" w:rsidR="00276294" w:rsidRPr="00E94E25" w:rsidRDefault="00276294" w:rsidP="00276294">
            <w:pPr>
              <w:spacing w:after="0"/>
              <w:rPr>
                <w:rFonts w:cs="Arial"/>
                <w:sz w:val="18"/>
                <w:szCs w:val="18"/>
              </w:rPr>
            </w:pPr>
          </w:p>
        </w:tc>
        <w:tc>
          <w:tcPr>
            <w:tcW w:w="1421" w:type="dxa"/>
          </w:tcPr>
          <w:p w14:paraId="10D46CEC" w14:textId="7136027C" w:rsidR="00276294" w:rsidRPr="00E94E25" w:rsidRDefault="00276294" w:rsidP="00276294">
            <w:pPr>
              <w:spacing w:before="60"/>
              <w:ind w:left="150" w:right="190"/>
              <w:jc w:val="left"/>
              <w:rPr>
                <w:rFonts w:cs="Arial"/>
                <w:sz w:val="18"/>
                <w:szCs w:val="18"/>
              </w:rPr>
            </w:pPr>
            <w:r w:rsidRPr="00E94E25">
              <w:rPr>
                <w:rFonts w:cs="Arial"/>
                <w:sz w:val="18"/>
                <w:szCs w:val="18"/>
              </w:rPr>
              <w:t xml:space="preserve">3.4. </w:t>
            </w:r>
            <w:r w:rsidRPr="00E94E25" w:rsidDel="003E02D9">
              <w:rPr>
                <w:rFonts w:cs="Arial"/>
                <w:sz w:val="18"/>
                <w:szCs w:val="18"/>
              </w:rPr>
              <w:t xml:space="preserve"> Number of </w:t>
            </w:r>
            <w:r w:rsidRPr="00E94E25">
              <w:rPr>
                <w:rFonts w:cs="Arial"/>
                <w:sz w:val="18"/>
                <w:szCs w:val="18"/>
              </w:rPr>
              <w:t>target</w:t>
            </w:r>
            <w:r w:rsidRPr="00E94E25" w:rsidDel="003E02D9">
              <w:rPr>
                <w:rFonts w:cs="Arial"/>
                <w:sz w:val="18"/>
                <w:szCs w:val="18"/>
              </w:rPr>
              <w:t xml:space="preserve"> municipalities where women actively contribute to local decision-making (e.g. through participation in local decision-making processes and implemen</w:t>
            </w:r>
            <w:r w:rsidRPr="00E94E25" w:rsidDel="003E02D9">
              <w:rPr>
                <w:rFonts w:cs="Arial"/>
                <w:sz w:val="18"/>
                <w:szCs w:val="18"/>
              </w:rPr>
              <w:softHyphen/>
              <w:t>tation of women-led initiatives)</w:t>
            </w:r>
          </w:p>
        </w:tc>
        <w:tc>
          <w:tcPr>
            <w:tcW w:w="1421" w:type="dxa"/>
          </w:tcPr>
          <w:p w14:paraId="4063511B" w14:textId="77777777" w:rsidR="00276294" w:rsidRPr="00E94E25" w:rsidRDefault="00276294" w:rsidP="00276294">
            <w:pPr>
              <w:pStyle w:val="Header"/>
              <w:spacing w:before="60"/>
              <w:ind w:left="170" w:right="80" w:hanging="90"/>
              <w:rPr>
                <w:rFonts w:cs="Arial"/>
                <w:sz w:val="18"/>
                <w:szCs w:val="18"/>
              </w:rPr>
            </w:pPr>
            <w:r w:rsidRPr="00E94E25">
              <w:rPr>
                <w:rFonts w:cs="Arial"/>
                <w:sz w:val="18"/>
                <w:szCs w:val="18"/>
              </w:rPr>
              <w:t xml:space="preserve">Event documentation: agenda, lists of participants, the project database, </w:t>
            </w:r>
          </w:p>
          <w:p w14:paraId="3D2B5B91" w14:textId="77777777" w:rsidR="00276294" w:rsidRPr="00E94E25" w:rsidRDefault="00276294" w:rsidP="00276294">
            <w:pPr>
              <w:pStyle w:val="Header"/>
              <w:spacing w:before="60"/>
              <w:ind w:left="170" w:right="80" w:hanging="90"/>
              <w:rPr>
                <w:rFonts w:cs="Arial"/>
                <w:sz w:val="18"/>
                <w:szCs w:val="18"/>
              </w:rPr>
            </w:pPr>
            <w:r w:rsidRPr="00E94E25">
              <w:rPr>
                <w:rFonts w:cs="Arial"/>
                <w:sz w:val="18"/>
                <w:szCs w:val="18"/>
              </w:rPr>
              <w:t xml:space="preserve">Applications form small grants and idea calls, </w:t>
            </w:r>
          </w:p>
          <w:p w14:paraId="43648C96" w14:textId="77777777" w:rsidR="00276294" w:rsidRPr="00E94E25" w:rsidRDefault="00276294" w:rsidP="00276294">
            <w:pPr>
              <w:pStyle w:val="Header"/>
              <w:spacing w:before="60"/>
              <w:ind w:left="170" w:right="80" w:hanging="90"/>
              <w:rPr>
                <w:rFonts w:cs="Arial"/>
                <w:sz w:val="18"/>
                <w:szCs w:val="18"/>
              </w:rPr>
            </w:pPr>
            <w:r w:rsidRPr="00E94E25">
              <w:rPr>
                <w:rFonts w:cs="Arial"/>
                <w:sz w:val="18"/>
                <w:szCs w:val="18"/>
              </w:rPr>
              <w:t>Reports</w:t>
            </w:r>
          </w:p>
        </w:tc>
        <w:tc>
          <w:tcPr>
            <w:tcW w:w="796" w:type="dxa"/>
            <w:shd w:val="clear" w:color="auto" w:fill="auto"/>
          </w:tcPr>
          <w:p w14:paraId="03723834" w14:textId="77777777" w:rsidR="00276294" w:rsidRPr="00E94E25" w:rsidRDefault="00276294" w:rsidP="00276294">
            <w:pPr>
              <w:pStyle w:val="Header"/>
              <w:spacing w:before="60"/>
              <w:jc w:val="center"/>
              <w:rPr>
                <w:rFonts w:cs="Arial"/>
                <w:sz w:val="18"/>
                <w:szCs w:val="18"/>
              </w:rPr>
            </w:pPr>
            <w:r w:rsidRPr="00E94E25">
              <w:rPr>
                <w:rFonts w:cs="Arial"/>
                <w:sz w:val="18"/>
                <w:szCs w:val="18"/>
              </w:rPr>
              <w:t>4</w:t>
            </w:r>
          </w:p>
          <w:p w14:paraId="4FE2D0F9" w14:textId="77777777" w:rsidR="00276294" w:rsidRPr="00E94E25" w:rsidRDefault="00276294" w:rsidP="00276294">
            <w:pPr>
              <w:pStyle w:val="Header"/>
              <w:spacing w:before="60"/>
              <w:jc w:val="center"/>
              <w:rPr>
                <w:rFonts w:cs="Arial"/>
                <w:sz w:val="18"/>
                <w:szCs w:val="18"/>
              </w:rPr>
            </w:pPr>
          </w:p>
        </w:tc>
        <w:tc>
          <w:tcPr>
            <w:tcW w:w="580" w:type="dxa"/>
            <w:tcBorders>
              <w:right w:val="single" w:sz="2" w:space="0" w:color="000000"/>
            </w:tcBorders>
          </w:tcPr>
          <w:p w14:paraId="4B77AF22" w14:textId="77777777" w:rsidR="00276294" w:rsidRPr="00E94E25" w:rsidRDefault="00276294" w:rsidP="00276294">
            <w:pPr>
              <w:spacing w:before="60"/>
              <w:jc w:val="center"/>
              <w:rPr>
                <w:rFonts w:cs="Arial"/>
                <w:sz w:val="18"/>
                <w:szCs w:val="18"/>
              </w:rPr>
            </w:pPr>
            <w:r w:rsidRPr="00E94E25">
              <w:rPr>
                <w:rFonts w:cs="Arial"/>
                <w:sz w:val="18"/>
                <w:szCs w:val="18"/>
              </w:rPr>
              <w:t xml:space="preserve">2019   </w:t>
            </w:r>
          </w:p>
        </w:tc>
        <w:tc>
          <w:tcPr>
            <w:tcW w:w="575" w:type="dxa"/>
            <w:tcBorders>
              <w:top w:val="single" w:sz="2" w:space="0" w:color="000000"/>
              <w:left w:val="single" w:sz="2" w:space="0" w:color="000000"/>
              <w:bottom w:val="single" w:sz="2" w:space="0" w:color="000000"/>
              <w:right w:val="single" w:sz="2" w:space="0" w:color="000000"/>
            </w:tcBorders>
          </w:tcPr>
          <w:p w14:paraId="49867A8D" w14:textId="77777777" w:rsidR="00276294" w:rsidRPr="00E94E25" w:rsidRDefault="00276294" w:rsidP="00276294">
            <w:pPr>
              <w:jc w:val="center"/>
              <w:rPr>
                <w:rFonts w:cs="Arial"/>
                <w:sz w:val="18"/>
                <w:szCs w:val="18"/>
              </w:rPr>
            </w:pPr>
            <w:r w:rsidRPr="00E94E25">
              <w:rPr>
                <w:rFonts w:cs="Arial"/>
                <w:sz w:val="18"/>
                <w:szCs w:val="18"/>
              </w:rPr>
              <w:t>0</w:t>
            </w:r>
          </w:p>
        </w:tc>
        <w:tc>
          <w:tcPr>
            <w:tcW w:w="540" w:type="dxa"/>
            <w:tcBorders>
              <w:top w:val="single" w:sz="2" w:space="0" w:color="000000"/>
              <w:left w:val="single" w:sz="2" w:space="0" w:color="000000"/>
              <w:bottom w:val="single" w:sz="2" w:space="0" w:color="000000"/>
              <w:right w:val="single" w:sz="2" w:space="0" w:color="000000"/>
            </w:tcBorders>
          </w:tcPr>
          <w:p w14:paraId="47184CD6" w14:textId="77777777" w:rsidR="00276294" w:rsidRPr="00E94E25" w:rsidRDefault="00276294" w:rsidP="00276294">
            <w:pPr>
              <w:tabs>
                <w:tab w:val="center" w:pos="267"/>
              </w:tabs>
              <w:rPr>
                <w:rFonts w:cs="Arial"/>
                <w:sz w:val="18"/>
                <w:szCs w:val="18"/>
              </w:rPr>
            </w:pPr>
            <w:r w:rsidRPr="00E94E25">
              <w:rPr>
                <w:rFonts w:cs="Arial"/>
                <w:sz w:val="18"/>
                <w:szCs w:val="18"/>
              </w:rPr>
              <w:tab/>
              <w:t>10</w:t>
            </w:r>
          </w:p>
        </w:tc>
        <w:tc>
          <w:tcPr>
            <w:tcW w:w="574" w:type="dxa"/>
            <w:tcBorders>
              <w:top w:val="single" w:sz="2" w:space="0" w:color="000000"/>
              <w:left w:val="single" w:sz="2" w:space="0" w:color="000000"/>
              <w:bottom w:val="single" w:sz="2" w:space="0" w:color="000000"/>
              <w:right w:val="single" w:sz="2" w:space="0" w:color="000000"/>
            </w:tcBorders>
          </w:tcPr>
          <w:p w14:paraId="0A4890E0" w14:textId="77777777" w:rsidR="00276294" w:rsidRPr="00E94E25" w:rsidRDefault="00276294" w:rsidP="00276294">
            <w:pPr>
              <w:jc w:val="center"/>
              <w:rPr>
                <w:rFonts w:cs="Arial"/>
                <w:sz w:val="18"/>
                <w:szCs w:val="18"/>
              </w:rPr>
            </w:pPr>
            <w:r w:rsidRPr="00E94E25">
              <w:rPr>
                <w:rFonts w:cs="Arial"/>
                <w:sz w:val="18"/>
                <w:szCs w:val="18"/>
              </w:rPr>
              <w:t>10</w:t>
            </w:r>
          </w:p>
        </w:tc>
        <w:tc>
          <w:tcPr>
            <w:tcW w:w="540" w:type="dxa"/>
            <w:tcBorders>
              <w:top w:val="single" w:sz="2" w:space="0" w:color="000000"/>
              <w:left w:val="single" w:sz="2" w:space="0" w:color="000000"/>
              <w:bottom w:val="single" w:sz="2" w:space="0" w:color="000000"/>
              <w:right w:val="single" w:sz="2" w:space="0" w:color="000000"/>
            </w:tcBorders>
          </w:tcPr>
          <w:p w14:paraId="1CEAA0C4" w14:textId="77777777" w:rsidR="00276294" w:rsidRPr="00E94E25" w:rsidRDefault="00276294" w:rsidP="00276294">
            <w:pPr>
              <w:jc w:val="center"/>
              <w:rPr>
                <w:rFonts w:cs="Arial"/>
                <w:sz w:val="18"/>
                <w:szCs w:val="18"/>
              </w:rPr>
            </w:pPr>
            <w:r w:rsidRPr="00E94E25">
              <w:rPr>
                <w:rFonts w:cs="Arial"/>
                <w:sz w:val="18"/>
                <w:szCs w:val="18"/>
              </w:rPr>
              <w:t>10</w:t>
            </w:r>
          </w:p>
        </w:tc>
        <w:tc>
          <w:tcPr>
            <w:tcW w:w="540" w:type="dxa"/>
            <w:tcBorders>
              <w:top w:val="single" w:sz="2" w:space="0" w:color="000000"/>
              <w:left w:val="single" w:sz="2" w:space="0" w:color="000000"/>
              <w:bottom w:val="single" w:sz="2" w:space="0" w:color="000000"/>
              <w:right w:val="single" w:sz="2" w:space="0" w:color="000000"/>
            </w:tcBorders>
          </w:tcPr>
          <w:p w14:paraId="70264C4D" w14:textId="77777777" w:rsidR="00276294" w:rsidRPr="00E94E25" w:rsidRDefault="00276294" w:rsidP="00276294">
            <w:pPr>
              <w:jc w:val="center"/>
              <w:rPr>
                <w:rFonts w:cs="Arial"/>
                <w:sz w:val="18"/>
                <w:szCs w:val="18"/>
              </w:rPr>
            </w:pPr>
            <w:r w:rsidRPr="00E94E25">
              <w:rPr>
                <w:rFonts w:cs="Arial"/>
                <w:sz w:val="18"/>
                <w:szCs w:val="18"/>
              </w:rPr>
              <w:t>0</w:t>
            </w:r>
          </w:p>
        </w:tc>
        <w:tc>
          <w:tcPr>
            <w:tcW w:w="810" w:type="dxa"/>
            <w:tcBorders>
              <w:top w:val="single" w:sz="2" w:space="0" w:color="000000"/>
              <w:left w:val="single" w:sz="2" w:space="0" w:color="000000"/>
              <w:bottom w:val="single" w:sz="2" w:space="0" w:color="000000"/>
              <w:right w:val="single" w:sz="2" w:space="0" w:color="000000"/>
            </w:tcBorders>
          </w:tcPr>
          <w:p w14:paraId="084A22A8" w14:textId="77777777" w:rsidR="00276294" w:rsidRPr="00E94E25" w:rsidRDefault="00276294" w:rsidP="00276294">
            <w:pPr>
              <w:jc w:val="center"/>
              <w:rPr>
                <w:rFonts w:cs="Arial"/>
                <w:sz w:val="18"/>
                <w:szCs w:val="18"/>
              </w:rPr>
            </w:pPr>
            <w:r w:rsidRPr="00E94E25">
              <w:rPr>
                <w:rFonts w:cs="Arial"/>
                <w:sz w:val="18"/>
                <w:szCs w:val="18"/>
              </w:rPr>
              <w:t>30</w:t>
            </w:r>
          </w:p>
        </w:tc>
        <w:tc>
          <w:tcPr>
            <w:tcW w:w="3330" w:type="dxa"/>
            <w:tcBorders>
              <w:left w:val="single" w:sz="2" w:space="0" w:color="000000"/>
            </w:tcBorders>
            <w:shd w:val="clear" w:color="auto" w:fill="auto"/>
          </w:tcPr>
          <w:p w14:paraId="1F20441A" w14:textId="77777777" w:rsidR="00276294" w:rsidRPr="00E94E25" w:rsidRDefault="00276294" w:rsidP="00276294">
            <w:pPr>
              <w:pStyle w:val="Header"/>
              <w:spacing w:before="60"/>
              <w:jc w:val="left"/>
              <w:rPr>
                <w:rFonts w:cs="Arial"/>
                <w:sz w:val="18"/>
                <w:szCs w:val="18"/>
              </w:rPr>
            </w:pPr>
            <w:r w:rsidRPr="00E94E25">
              <w:rPr>
                <w:rFonts w:cs="Arial"/>
                <w:sz w:val="18"/>
                <w:szCs w:val="18"/>
              </w:rPr>
              <w:t>Survey among beneficiary women, Monitoring visits/observations</w:t>
            </w:r>
          </w:p>
          <w:p w14:paraId="33E14E59" w14:textId="77777777" w:rsidR="00276294" w:rsidRPr="00E94E25" w:rsidRDefault="00276294" w:rsidP="00276294">
            <w:pPr>
              <w:pStyle w:val="Header"/>
              <w:spacing w:before="60"/>
              <w:jc w:val="left"/>
              <w:rPr>
                <w:rFonts w:cs="Arial"/>
                <w:sz w:val="18"/>
                <w:szCs w:val="18"/>
              </w:rPr>
            </w:pPr>
            <w:r w:rsidRPr="00E94E25">
              <w:rPr>
                <w:rFonts w:cs="Arial"/>
                <w:sz w:val="18"/>
                <w:szCs w:val="18"/>
              </w:rPr>
              <w:t>Interviews with local government representatives</w:t>
            </w:r>
          </w:p>
          <w:p w14:paraId="658768F2" w14:textId="77777777" w:rsidR="00276294" w:rsidRPr="00E94E25" w:rsidRDefault="00276294" w:rsidP="00276294">
            <w:pPr>
              <w:pStyle w:val="Header"/>
              <w:spacing w:before="60"/>
              <w:jc w:val="left"/>
              <w:rPr>
                <w:rFonts w:cs="Arial"/>
                <w:sz w:val="18"/>
                <w:szCs w:val="18"/>
              </w:rPr>
            </w:pPr>
            <w:r w:rsidRPr="00E94E25">
              <w:rPr>
                <w:rFonts w:cs="Arial"/>
                <w:sz w:val="18"/>
                <w:szCs w:val="18"/>
              </w:rPr>
              <w:t>RISK: lack of support networks in the communities</w:t>
            </w:r>
          </w:p>
        </w:tc>
      </w:tr>
      <w:tr w:rsidR="00276294" w:rsidRPr="00E94E25" w14:paraId="0EFE5272" w14:textId="77777777" w:rsidTr="00640ED9">
        <w:trPr>
          <w:trHeight w:val="20"/>
        </w:trPr>
        <w:tc>
          <w:tcPr>
            <w:tcW w:w="1348" w:type="dxa"/>
            <w:vMerge/>
          </w:tcPr>
          <w:p w14:paraId="12DA1011" w14:textId="77777777" w:rsidR="00276294" w:rsidRPr="00E94E25" w:rsidRDefault="00276294" w:rsidP="00276294">
            <w:pPr>
              <w:spacing w:before="60"/>
              <w:jc w:val="left"/>
              <w:rPr>
                <w:rFonts w:cs="Arial"/>
                <w:b/>
                <w:sz w:val="20"/>
                <w:szCs w:val="20"/>
              </w:rPr>
            </w:pPr>
          </w:p>
        </w:tc>
        <w:tc>
          <w:tcPr>
            <w:tcW w:w="2820" w:type="dxa"/>
          </w:tcPr>
          <w:p w14:paraId="52A70B61" w14:textId="77777777" w:rsidR="00276294" w:rsidRPr="00E94E25" w:rsidDel="00FE541F" w:rsidRDefault="00276294" w:rsidP="00276294">
            <w:pPr>
              <w:pStyle w:val="Header"/>
              <w:spacing w:before="60"/>
              <w:jc w:val="left"/>
              <w:rPr>
                <w:rFonts w:cs="Arial"/>
                <w:b/>
                <w:color w:val="000000" w:themeColor="text1"/>
                <w:sz w:val="18"/>
                <w:szCs w:val="18"/>
              </w:rPr>
            </w:pPr>
          </w:p>
        </w:tc>
        <w:tc>
          <w:tcPr>
            <w:tcW w:w="1421" w:type="dxa"/>
          </w:tcPr>
          <w:p w14:paraId="6D6C72B5" w14:textId="5B675516" w:rsidR="00276294" w:rsidRPr="00E94E25" w:rsidRDefault="00276294" w:rsidP="00276294">
            <w:pPr>
              <w:spacing w:before="60"/>
              <w:ind w:left="150" w:right="190"/>
              <w:jc w:val="left"/>
              <w:rPr>
                <w:rFonts w:cs="Arial"/>
                <w:sz w:val="18"/>
                <w:szCs w:val="18"/>
              </w:rPr>
            </w:pPr>
            <w:r w:rsidRPr="00E94E25">
              <w:rPr>
                <w:rFonts w:cs="Arial"/>
                <w:sz w:val="18"/>
                <w:szCs w:val="18"/>
              </w:rPr>
              <w:t>3.5.  Number of target municipalities in which female local advisory committees are formed</w:t>
            </w:r>
          </w:p>
        </w:tc>
        <w:tc>
          <w:tcPr>
            <w:tcW w:w="1421" w:type="dxa"/>
          </w:tcPr>
          <w:p w14:paraId="74798E39" w14:textId="77777777" w:rsidR="00276294" w:rsidRPr="00E94E25" w:rsidRDefault="00276294" w:rsidP="00276294">
            <w:pPr>
              <w:pStyle w:val="Header"/>
              <w:spacing w:before="60"/>
              <w:ind w:left="170" w:right="80" w:hanging="90"/>
              <w:rPr>
                <w:rFonts w:cs="Arial"/>
                <w:sz w:val="18"/>
                <w:szCs w:val="18"/>
              </w:rPr>
            </w:pPr>
            <w:r w:rsidRPr="00E94E25">
              <w:rPr>
                <w:rFonts w:cs="Arial"/>
                <w:sz w:val="18"/>
                <w:szCs w:val="18"/>
              </w:rPr>
              <w:t>Decision on formation of Advisory Committee by LSG, Charter of Commit</w:t>
            </w:r>
            <w:r w:rsidRPr="00E94E25">
              <w:rPr>
                <w:rFonts w:cs="Arial"/>
                <w:sz w:val="18"/>
                <w:szCs w:val="18"/>
              </w:rPr>
              <w:softHyphen/>
              <w:t>tees, Meeting Minutes</w:t>
            </w:r>
          </w:p>
        </w:tc>
        <w:tc>
          <w:tcPr>
            <w:tcW w:w="796" w:type="dxa"/>
            <w:shd w:val="clear" w:color="auto" w:fill="auto"/>
          </w:tcPr>
          <w:p w14:paraId="7652264D" w14:textId="77777777" w:rsidR="00276294" w:rsidRPr="00E94E25" w:rsidRDefault="00276294" w:rsidP="00276294">
            <w:pPr>
              <w:spacing w:before="60"/>
              <w:jc w:val="center"/>
              <w:rPr>
                <w:rFonts w:cs="Arial"/>
                <w:sz w:val="18"/>
                <w:szCs w:val="18"/>
              </w:rPr>
            </w:pPr>
            <w:r w:rsidRPr="00E94E25">
              <w:rPr>
                <w:rFonts w:cs="Arial"/>
                <w:sz w:val="18"/>
                <w:szCs w:val="18"/>
              </w:rPr>
              <w:t>0</w:t>
            </w:r>
          </w:p>
        </w:tc>
        <w:tc>
          <w:tcPr>
            <w:tcW w:w="580" w:type="dxa"/>
            <w:tcBorders>
              <w:right w:val="single" w:sz="2" w:space="0" w:color="000000"/>
            </w:tcBorders>
          </w:tcPr>
          <w:p w14:paraId="48945314" w14:textId="77777777" w:rsidR="00276294" w:rsidRPr="00E94E25" w:rsidRDefault="00276294" w:rsidP="00276294">
            <w:pPr>
              <w:spacing w:before="60"/>
              <w:rPr>
                <w:rFonts w:cs="Arial"/>
                <w:color w:val="000000" w:themeColor="text1"/>
                <w:sz w:val="18"/>
                <w:szCs w:val="18"/>
              </w:rPr>
            </w:pPr>
            <w:r w:rsidRPr="00E94E25">
              <w:rPr>
                <w:rFonts w:cs="Arial"/>
                <w:color w:val="000000" w:themeColor="text1"/>
                <w:sz w:val="18"/>
                <w:szCs w:val="18"/>
              </w:rPr>
              <w:t>2019</w:t>
            </w:r>
          </w:p>
        </w:tc>
        <w:tc>
          <w:tcPr>
            <w:tcW w:w="575" w:type="dxa"/>
            <w:tcBorders>
              <w:top w:val="single" w:sz="2" w:space="0" w:color="000000"/>
              <w:left w:val="single" w:sz="2" w:space="0" w:color="000000"/>
              <w:bottom w:val="single" w:sz="2" w:space="0" w:color="000000"/>
              <w:right w:val="single" w:sz="2" w:space="0" w:color="000000"/>
            </w:tcBorders>
          </w:tcPr>
          <w:p w14:paraId="7D4410E3" w14:textId="78BDEF04"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2</w:t>
            </w:r>
          </w:p>
        </w:tc>
        <w:tc>
          <w:tcPr>
            <w:tcW w:w="540" w:type="dxa"/>
            <w:tcBorders>
              <w:top w:val="single" w:sz="2" w:space="0" w:color="000000"/>
              <w:left w:val="single" w:sz="2" w:space="0" w:color="000000"/>
              <w:bottom w:val="single" w:sz="2" w:space="0" w:color="000000"/>
              <w:right w:val="single" w:sz="2" w:space="0" w:color="000000"/>
            </w:tcBorders>
          </w:tcPr>
          <w:p w14:paraId="3748C083" w14:textId="77777777"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7</w:t>
            </w:r>
          </w:p>
        </w:tc>
        <w:tc>
          <w:tcPr>
            <w:tcW w:w="574" w:type="dxa"/>
            <w:tcBorders>
              <w:top w:val="single" w:sz="2" w:space="0" w:color="000000"/>
              <w:left w:val="single" w:sz="2" w:space="0" w:color="000000"/>
              <w:bottom w:val="single" w:sz="2" w:space="0" w:color="000000"/>
              <w:right w:val="single" w:sz="2" w:space="0" w:color="000000"/>
            </w:tcBorders>
          </w:tcPr>
          <w:p w14:paraId="7D0E38BA" w14:textId="77777777"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8</w:t>
            </w:r>
          </w:p>
        </w:tc>
        <w:tc>
          <w:tcPr>
            <w:tcW w:w="540" w:type="dxa"/>
            <w:tcBorders>
              <w:top w:val="single" w:sz="2" w:space="0" w:color="000000"/>
              <w:left w:val="single" w:sz="2" w:space="0" w:color="000000"/>
              <w:bottom w:val="single" w:sz="2" w:space="0" w:color="000000"/>
              <w:right w:val="single" w:sz="2" w:space="0" w:color="000000"/>
            </w:tcBorders>
          </w:tcPr>
          <w:p w14:paraId="25A3414A" w14:textId="1C60A339"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3</w:t>
            </w:r>
          </w:p>
        </w:tc>
        <w:tc>
          <w:tcPr>
            <w:tcW w:w="540" w:type="dxa"/>
            <w:tcBorders>
              <w:top w:val="single" w:sz="2" w:space="0" w:color="000000"/>
              <w:left w:val="single" w:sz="2" w:space="0" w:color="000000"/>
              <w:bottom w:val="single" w:sz="2" w:space="0" w:color="000000"/>
              <w:right w:val="single" w:sz="2" w:space="0" w:color="000000"/>
            </w:tcBorders>
          </w:tcPr>
          <w:p w14:paraId="030C8855" w14:textId="77777777"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0</w:t>
            </w:r>
          </w:p>
        </w:tc>
        <w:tc>
          <w:tcPr>
            <w:tcW w:w="810" w:type="dxa"/>
            <w:tcBorders>
              <w:top w:val="single" w:sz="2" w:space="0" w:color="000000"/>
              <w:left w:val="single" w:sz="2" w:space="0" w:color="000000"/>
              <w:bottom w:val="single" w:sz="2" w:space="0" w:color="000000"/>
              <w:right w:val="single" w:sz="2" w:space="0" w:color="000000"/>
            </w:tcBorders>
          </w:tcPr>
          <w:p w14:paraId="12D6CD32" w14:textId="3B7D40ED"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20</w:t>
            </w:r>
          </w:p>
        </w:tc>
        <w:tc>
          <w:tcPr>
            <w:tcW w:w="3330" w:type="dxa"/>
            <w:tcBorders>
              <w:left w:val="single" w:sz="2" w:space="0" w:color="000000"/>
            </w:tcBorders>
            <w:shd w:val="clear" w:color="auto" w:fill="auto"/>
          </w:tcPr>
          <w:p w14:paraId="558AA000" w14:textId="77777777" w:rsidR="00276294" w:rsidRPr="00E94E25" w:rsidRDefault="00276294" w:rsidP="00276294">
            <w:pPr>
              <w:pStyle w:val="Header"/>
              <w:spacing w:before="60"/>
              <w:jc w:val="left"/>
              <w:rPr>
                <w:rFonts w:cs="Arial"/>
                <w:sz w:val="18"/>
                <w:szCs w:val="18"/>
              </w:rPr>
            </w:pPr>
            <w:r w:rsidRPr="00E94E25">
              <w:rPr>
                <w:rFonts w:cs="Arial"/>
                <w:sz w:val="18"/>
                <w:szCs w:val="18"/>
              </w:rPr>
              <w:t>Monitoring visits/observations</w:t>
            </w:r>
          </w:p>
          <w:p w14:paraId="4229109E" w14:textId="77777777" w:rsidR="00276294" w:rsidRPr="00E94E25" w:rsidRDefault="00276294" w:rsidP="00276294">
            <w:pPr>
              <w:pStyle w:val="Header"/>
              <w:spacing w:before="60"/>
              <w:jc w:val="left"/>
              <w:rPr>
                <w:rFonts w:cs="Arial"/>
                <w:sz w:val="18"/>
                <w:szCs w:val="18"/>
              </w:rPr>
            </w:pPr>
            <w:r w:rsidRPr="00E94E25">
              <w:rPr>
                <w:rFonts w:cs="Arial"/>
                <w:sz w:val="18"/>
                <w:szCs w:val="18"/>
              </w:rPr>
              <w:t>Interviews with local government representatives</w:t>
            </w:r>
          </w:p>
          <w:p w14:paraId="3C6F5776" w14:textId="77777777" w:rsidR="00276294" w:rsidRPr="00E94E25" w:rsidRDefault="00276294" w:rsidP="00276294">
            <w:pPr>
              <w:pStyle w:val="Header"/>
              <w:spacing w:before="60"/>
              <w:jc w:val="left"/>
              <w:rPr>
                <w:rFonts w:cs="Arial"/>
                <w:sz w:val="18"/>
                <w:szCs w:val="18"/>
              </w:rPr>
            </w:pPr>
            <w:r w:rsidRPr="00E94E25">
              <w:rPr>
                <w:rFonts w:cs="Arial"/>
                <w:sz w:val="18"/>
                <w:szCs w:val="18"/>
              </w:rPr>
              <w:t>Meeting minutes</w:t>
            </w:r>
          </w:p>
          <w:p w14:paraId="167B3072" w14:textId="77777777" w:rsidR="00276294" w:rsidRPr="00E94E25" w:rsidRDefault="00276294" w:rsidP="00276294">
            <w:pPr>
              <w:spacing w:before="60"/>
              <w:jc w:val="left"/>
              <w:rPr>
                <w:rFonts w:cs="Arial"/>
                <w:color w:val="000000" w:themeColor="text1"/>
                <w:sz w:val="18"/>
                <w:szCs w:val="18"/>
              </w:rPr>
            </w:pPr>
            <w:r w:rsidRPr="00E94E25">
              <w:rPr>
                <w:rFonts w:cs="Arial"/>
                <w:sz w:val="18"/>
                <w:szCs w:val="18"/>
              </w:rPr>
              <w:t xml:space="preserve">RISK: resistance of the LSG in creating and/or supporting these committees </w:t>
            </w:r>
          </w:p>
        </w:tc>
      </w:tr>
      <w:tr w:rsidR="00276294" w:rsidRPr="00E94E25" w14:paraId="40CCFD71" w14:textId="77777777" w:rsidTr="00640ED9">
        <w:trPr>
          <w:trHeight w:val="20"/>
        </w:trPr>
        <w:tc>
          <w:tcPr>
            <w:tcW w:w="1348" w:type="dxa"/>
            <w:vMerge/>
          </w:tcPr>
          <w:p w14:paraId="118381AF" w14:textId="77777777" w:rsidR="00276294" w:rsidRPr="00E94E25" w:rsidRDefault="00276294" w:rsidP="00276294">
            <w:pPr>
              <w:spacing w:before="60"/>
              <w:jc w:val="left"/>
              <w:rPr>
                <w:rFonts w:cs="Arial"/>
                <w:b/>
                <w:sz w:val="20"/>
                <w:szCs w:val="20"/>
              </w:rPr>
            </w:pPr>
          </w:p>
        </w:tc>
        <w:tc>
          <w:tcPr>
            <w:tcW w:w="2820" w:type="dxa"/>
          </w:tcPr>
          <w:p w14:paraId="534E985F" w14:textId="77777777" w:rsidR="00276294" w:rsidRPr="00E94E25" w:rsidDel="00FE541F" w:rsidRDefault="00276294" w:rsidP="00276294">
            <w:pPr>
              <w:pStyle w:val="Header"/>
              <w:spacing w:before="60"/>
              <w:jc w:val="left"/>
              <w:rPr>
                <w:rFonts w:cs="Arial"/>
                <w:b/>
                <w:color w:val="000000" w:themeColor="text1"/>
                <w:sz w:val="18"/>
                <w:szCs w:val="18"/>
                <w:highlight w:val="yellow"/>
                <w:lang w:val="en-US"/>
              </w:rPr>
            </w:pPr>
          </w:p>
        </w:tc>
        <w:tc>
          <w:tcPr>
            <w:tcW w:w="1421" w:type="dxa"/>
          </w:tcPr>
          <w:p w14:paraId="09384B5B" w14:textId="55188660" w:rsidR="00276294" w:rsidRPr="00E94E25" w:rsidRDefault="00276294" w:rsidP="00276294">
            <w:pPr>
              <w:spacing w:before="60"/>
              <w:ind w:left="150" w:right="190"/>
              <w:jc w:val="left"/>
              <w:rPr>
                <w:rFonts w:cs="Arial"/>
                <w:sz w:val="18"/>
                <w:szCs w:val="18"/>
              </w:rPr>
            </w:pPr>
            <w:r w:rsidRPr="00E94E25">
              <w:rPr>
                <w:rFonts w:cs="Arial"/>
                <w:sz w:val="18"/>
                <w:szCs w:val="18"/>
              </w:rPr>
              <w:t xml:space="preserve">3.6. Number of gender </w:t>
            </w:r>
            <w:r w:rsidRPr="00E94E25">
              <w:rPr>
                <w:rFonts w:cs="Arial"/>
                <w:sz w:val="18"/>
                <w:szCs w:val="18"/>
              </w:rPr>
              <w:lastRenderedPageBreak/>
              <w:t xml:space="preserve">sensitive Annual Workplans developed based on the gender analysis data </w:t>
            </w:r>
          </w:p>
        </w:tc>
        <w:tc>
          <w:tcPr>
            <w:tcW w:w="1421" w:type="dxa"/>
          </w:tcPr>
          <w:p w14:paraId="2DF0D56A" w14:textId="7E422435" w:rsidR="00276294" w:rsidRPr="00E94E25" w:rsidRDefault="00276294" w:rsidP="00276294">
            <w:pPr>
              <w:ind w:left="170" w:right="80"/>
              <w:rPr>
                <w:rFonts w:cs="Arial"/>
                <w:sz w:val="18"/>
                <w:szCs w:val="18"/>
              </w:rPr>
            </w:pPr>
            <w:r w:rsidRPr="00E94E25">
              <w:rPr>
                <w:rFonts w:cs="Arial"/>
                <w:sz w:val="18"/>
                <w:szCs w:val="18"/>
              </w:rPr>
              <w:lastRenderedPageBreak/>
              <w:t xml:space="preserve">The gender analysis </w:t>
            </w:r>
            <w:r w:rsidRPr="00E94E25">
              <w:rPr>
                <w:rFonts w:cs="Arial"/>
                <w:sz w:val="18"/>
                <w:szCs w:val="18"/>
              </w:rPr>
              <w:lastRenderedPageBreak/>
              <w:t>reports, The copies of AWP</w:t>
            </w:r>
          </w:p>
        </w:tc>
        <w:tc>
          <w:tcPr>
            <w:tcW w:w="796" w:type="dxa"/>
            <w:shd w:val="clear" w:color="auto" w:fill="auto"/>
          </w:tcPr>
          <w:p w14:paraId="037FC8DC" w14:textId="4A73EFE0" w:rsidR="00276294" w:rsidRPr="00E94E25" w:rsidRDefault="00276294" w:rsidP="00276294">
            <w:pPr>
              <w:spacing w:before="60"/>
              <w:jc w:val="center"/>
              <w:rPr>
                <w:rFonts w:cs="Arial"/>
                <w:sz w:val="18"/>
                <w:szCs w:val="18"/>
              </w:rPr>
            </w:pPr>
            <w:r w:rsidRPr="00E94E25">
              <w:rPr>
                <w:rFonts w:cs="Arial"/>
                <w:sz w:val="18"/>
                <w:szCs w:val="18"/>
              </w:rPr>
              <w:lastRenderedPageBreak/>
              <w:t>0</w:t>
            </w:r>
          </w:p>
        </w:tc>
        <w:tc>
          <w:tcPr>
            <w:tcW w:w="580" w:type="dxa"/>
            <w:tcBorders>
              <w:right w:val="single" w:sz="2" w:space="0" w:color="000000"/>
            </w:tcBorders>
          </w:tcPr>
          <w:p w14:paraId="58495BDD" w14:textId="5CC6507F" w:rsidR="00276294" w:rsidRPr="00E94E25" w:rsidRDefault="00276294" w:rsidP="00276294">
            <w:pPr>
              <w:spacing w:before="60"/>
              <w:jc w:val="center"/>
              <w:rPr>
                <w:rFonts w:cs="Arial"/>
                <w:color w:val="000000" w:themeColor="text1"/>
                <w:sz w:val="18"/>
                <w:szCs w:val="18"/>
              </w:rPr>
            </w:pPr>
            <w:r w:rsidRPr="00E94E25">
              <w:rPr>
                <w:rFonts w:cs="Arial"/>
                <w:color w:val="000000" w:themeColor="text1"/>
                <w:sz w:val="18"/>
                <w:szCs w:val="18"/>
              </w:rPr>
              <w:t>2019</w:t>
            </w:r>
          </w:p>
        </w:tc>
        <w:tc>
          <w:tcPr>
            <w:tcW w:w="575" w:type="dxa"/>
            <w:tcBorders>
              <w:top w:val="single" w:sz="2" w:space="0" w:color="000000"/>
              <w:left w:val="single" w:sz="2" w:space="0" w:color="000000"/>
              <w:bottom w:val="single" w:sz="2" w:space="0" w:color="000000"/>
              <w:right w:val="single" w:sz="2" w:space="0" w:color="000000"/>
            </w:tcBorders>
          </w:tcPr>
          <w:p w14:paraId="1156131E" w14:textId="3F0AF619"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2</w:t>
            </w:r>
          </w:p>
        </w:tc>
        <w:tc>
          <w:tcPr>
            <w:tcW w:w="540" w:type="dxa"/>
            <w:tcBorders>
              <w:top w:val="single" w:sz="2" w:space="0" w:color="000000"/>
              <w:left w:val="single" w:sz="2" w:space="0" w:color="000000"/>
              <w:bottom w:val="single" w:sz="2" w:space="0" w:color="000000"/>
              <w:right w:val="single" w:sz="2" w:space="0" w:color="000000"/>
            </w:tcBorders>
          </w:tcPr>
          <w:p w14:paraId="2E28139B" w14:textId="228FEE62"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4</w:t>
            </w:r>
          </w:p>
        </w:tc>
        <w:tc>
          <w:tcPr>
            <w:tcW w:w="574" w:type="dxa"/>
            <w:tcBorders>
              <w:top w:val="single" w:sz="2" w:space="0" w:color="000000"/>
              <w:left w:val="single" w:sz="2" w:space="0" w:color="000000"/>
              <w:bottom w:val="single" w:sz="2" w:space="0" w:color="000000"/>
              <w:right w:val="single" w:sz="2" w:space="0" w:color="000000"/>
            </w:tcBorders>
          </w:tcPr>
          <w:p w14:paraId="5284F381" w14:textId="06B8DC27"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7</w:t>
            </w:r>
          </w:p>
        </w:tc>
        <w:tc>
          <w:tcPr>
            <w:tcW w:w="540" w:type="dxa"/>
            <w:tcBorders>
              <w:top w:val="single" w:sz="2" w:space="0" w:color="000000"/>
              <w:left w:val="single" w:sz="2" w:space="0" w:color="000000"/>
              <w:bottom w:val="single" w:sz="2" w:space="0" w:color="000000"/>
              <w:right w:val="single" w:sz="2" w:space="0" w:color="000000"/>
            </w:tcBorders>
          </w:tcPr>
          <w:p w14:paraId="517E7FAB" w14:textId="7CE280A2"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7</w:t>
            </w:r>
          </w:p>
        </w:tc>
        <w:tc>
          <w:tcPr>
            <w:tcW w:w="540" w:type="dxa"/>
            <w:tcBorders>
              <w:top w:val="single" w:sz="2" w:space="0" w:color="000000"/>
              <w:left w:val="single" w:sz="2" w:space="0" w:color="000000"/>
              <w:bottom w:val="single" w:sz="2" w:space="0" w:color="000000"/>
              <w:right w:val="single" w:sz="2" w:space="0" w:color="000000"/>
            </w:tcBorders>
          </w:tcPr>
          <w:p w14:paraId="7CF49ADC" w14:textId="186DB719"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0</w:t>
            </w:r>
          </w:p>
        </w:tc>
        <w:tc>
          <w:tcPr>
            <w:tcW w:w="810" w:type="dxa"/>
            <w:tcBorders>
              <w:top w:val="single" w:sz="2" w:space="0" w:color="000000"/>
              <w:left w:val="single" w:sz="2" w:space="0" w:color="000000"/>
              <w:bottom w:val="single" w:sz="2" w:space="0" w:color="000000"/>
              <w:right w:val="single" w:sz="2" w:space="0" w:color="000000"/>
            </w:tcBorders>
          </w:tcPr>
          <w:p w14:paraId="4EE5DEA9" w14:textId="4415F174" w:rsidR="00276294" w:rsidRPr="00E94E25" w:rsidRDefault="00276294" w:rsidP="00276294">
            <w:pPr>
              <w:jc w:val="center"/>
              <w:rPr>
                <w:rFonts w:cs="Arial"/>
                <w:color w:val="000000" w:themeColor="text1"/>
                <w:sz w:val="18"/>
                <w:szCs w:val="18"/>
              </w:rPr>
            </w:pPr>
            <w:r w:rsidRPr="00E94E25">
              <w:rPr>
                <w:rFonts w:cs="Arial"/>
                <w:color w:val="000000" w:themeColor="text1"/>
                <w:sz w:val="18"/>
                <w:szCs w:val="18"/>
              </w:rPr>
              <w:t>20</w:t>
            </w:r>
          </w:p>
        </w:tc>
        <w:tc>
          <w:tcPr>
            <w:tcW w:w="3330" w:type="dxa"/>
            <w:tcBorders>
              <w:left w:val="single" w:sz="2" w:space="0" w:color="000000"/>
            </w:tcBorders>
            <w:shd w:val="clear" w:color="auto" w:fill="auto"/>
          </w:tcPr>
          <w:p w14:paraId="18DCD1E6" w14:textId="77777777" w:rsidR="00276294" w:rsidRPr="00E94E25" w:rsidRDefault="00276294" w:rsidP="00276294">
            <w:pPr>
              <w:pStyle w:val="Header"/>
              <w:spacing w:before="60"/>
              <w:jc w:val="left"/>
              <w:rPr>
                <w:rFonts w:cs="Arial"/>
                <w:sz w:val="18"/>
                <w:szCs w:val="18"/>
              </w:rPr>
            </w:pPr>
            <w:r w:rsidRPr="00E94E25">
              <w:rPr>
                <w:rFonts w:cs="Arial"/>
                <w:sz w:val="18"/>
                <w:szCs w:val="18"/>
              </w:rPr>
              <w:t>Consultation reports from the team</w:t>
            </w:r>
          </w:p>
          <w:p w14:paraId="6A6D2777" w14:textId="77777777" w:rsidR="00276294" w:rsidRPr="00E94E25" w:rsidRDefault="00276294" w:rsidP="00276294">
            <w:pPr>
              <w:pStyle w:val="Header"/>
              <w:spacing w:before="60"/>
              <w:jc w:val="left"/>
              <w:rPr>
                <w:rFonts w:cs="Arial"/>
                <w:sz w:val="18"/>
                <w:szCs w:val="18"/>
              </w:rPr>
            </w:pPr>
            <w:r w:rsidRPr="00E94E25">
              <w:rPr>
                <w:rFonts w:cs="Arial"/>
                <w:sz w:val="18"/>
                <w:szCs w:val="18"/>
              </w:rPr>
              <w:lastRenderedPageBreak/>
              <w:t>Interviews with local government representatives</w:t>
            </w:r>
          </w:p>
          <w:p w14:paraId="4A0BC68D" w14:textId="788FE1EF" w:rsidR="00276294" w:rsidRPr="00E94E25" w:rsidRDefault="00276294" w:rsidP="00276294">
            <w:pPr>
              <w:spacing w:before="60"/>
              <w:jc w:val="left"/>
              <w:rPr>
                <w:rFonts w:cs="Arial"/>
                <w:color w:val="000000" w:themeColor="text1"/>
                <w:sz w:val="18"/>
                <w:szCs w:val="18"/>
              </w:rPr>
            </w:pPr>
            <w:r w:rsidRPr="00E94E25">
              <w:rPr>
                <w:rFonts w:cs="Arial"/>
                <w:sz w:val="18"/>
                <w:szCs w:val="18"/>
              </w:rPr>
              <w:t>RISK: challenges with sex- and age-disaggregated data to be able to conduct gender analysis</w:t>
            </w:r>
          </w:p>
        </w:tc>
      </w:tr>
    </w:tbl>
    <w:p w14:paraId="4512204B" w14:textId="77777777" w:rsidR="002E5C4F" w:rsidRPr="00E94E25" w:rsidRDefault="002E5C4F" w:rsidP="002E5C4F">
      <w:pPr>
        <w:rPr>
          <w:rFonts w:cs="Arial"/>
        </w:rPr>
      </w:pPr>
    </w:p>
    <w:p w14:paraId="636DB7FB" w14:textId="77777777" w:rsidR="002E5C4F" w:rsidRPr="00E94E25" w:rsidRDefault="002E5C4F" w:rsidP="002E5C4F">
      <w:pPr>
        <w:rPr>
          <w:rFonts w:cs="Arial"/>
          <w:sz w:val="20"/>
          <w:szCs w:val="20"/>
          <w:highlight w:val="lightGray"/>
        </w:rPr>
      </w:pPr>
      <w:r w:rsidRPr="00E94E25">
        <w:rPr>
          <w:rFonts w:cs="Arial"/>
          <w:sz w:val="20"/>
          <w:szCs w:val="20"/>
        </w:rPr>
        <w:t>Results framework will be revised bi-annually, the reporting will include data disaggregation by gender and disability.</w:t>
      </w:r>
    </w:p>
    <w:bookmarkEnd w:id="8"/>
    <w:p w14:paraId="0338171E" w14:textId="77777777" w:rsidR="002E5C4F" w:rsidRPr="00E94E25" w:rsidRDefault="002E5C4F" w:rsidP="002E5C4F">
      <w:pPr>
        <w:tabs>
          <w:tab w:val="left" w:pos="784"/>
        </w:tabs>
        <w:rPr>
          <w:rFonts w:cs="Arial"/>
        </w:rPr>
        <w:sectPr w:rsidR="002E5C4F" w:rsidRPr="00E94E25" w:rsidSect="00640ED9">
          <w:headerReference w:type="first" r:id="rId27"/>
          <w:pgSz w:w="16838" w:h="11906" w:orient="landscape" w:code="9"/>
          <w:pgMar w:top="1152" w:right="864" w:bottom="540" w:left="864" w:header="720" w:footer="432" w:gutter="0"/>
          <w:cols w:space="708"/>
          <w:titlePg/>
          <w:docGrid w:linePitch="360"/>
        </w:sectPr>
      </w:pPr>
    </w:p>
    <w:p w14:paraId="19DB81D6" w14:textId="77777777" w:rsidR="002E5C4F" w:rsidRPr="00E94E25" w:rsidRDefault="002E5C4F" w:rsidP="002E5C4F">
      <w:pPr>
        <w:pStyle w:val="Heading1"/>
        <w:numPr>
          <w:ilvl w:val="0"/>
          <w:numId w:val="22"/>
        </w:numPr>
        <w:ind w:left="450" w:hanging="450"/>
        <w:rPr>
          <w:rFonts w:ascii="Arial" w:hAnsi="Arial" w:cs="Arial"/>
        </w:rPr>
      </w:pPr>
      <w:r w:rsidRPr="00E94E25">
        <w:rPr>
          <w:rFonts w:ascii="Arial" w:hAnsi="Arial" w:cs="Arial"/>
        </w:rPr>
        <w:lastRenderedPageBreak/>
        <w:t>Monitoring And Evaluation</w:t>
      </w:r>
    </w:p>
    <w:p w14:paraId="1510C178" w14:textId="77777777" w:rsidR="002E5C4F" w:rsidRPr="00E94E25" w:rsidRDefault="002E5C4F" w:rsidP="002E5C4F">
      <w:pPr>
        <w:rPr>
          <w:rFonts w:cs="Arial"/>
        </w:rPr>
      </w:pPr>
      <w:r w:rsidRPr="00E94E25">
        <w:rPr>
          <w:rFonts w:cs="Arial"/>
        </w:rPr>
        <w:t xml:space="preserve">In accordance with UNDP’s programming policies and procedures, the project will be monitored through the following monitoring and evaluation plans: </w:t>
      </w:r>
    </w:p>
    <w:p w14:paraId="3EDAD117" w14:textId="77777777" w:rsidR="002E5C4F" w:rsidRPr="00E94E25" w:rsidRDefault="002E5C4F" w:rsidP="002E5C4F">
      <w:pPr>
        <w:rPr>
          <w:rFonts w:cs="Arial"/>
          <w:b/>
          <w:sz w:val="24"/>
        </w:rPr>
      </w:pPr>
    </w:p>
    <w:p w14:paraId="6B94378B" w14:textId="77777777" w:rsidR="002E5C4F" w:rsidRPr="00E94E25" w:rsidRDefault="002E5C4F" w:rsidP="002E5C4F">
      <w:pPr>
        <w:rPr>
          <w:rFonts w:cs="Arial"/>
          <w:b/>
          <w:sz w:val="24"/>
        </w:rPr>
      </w:pPr>
      <w:r w:rsidRPr="00E94E25">
        <w:rPr>
          <w:rFonts w:cs="Arial"/>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4500"/>
        <w:gridCol w:w="2060"/>
        <w:gridCol w:w="3361"/>
        <w:gridCol w:w="1689"/>
        <w:gridCol w:w="1161"/>
      </w:tblGrid>
      <w:tr w:rsidR="002E5C4F" w:rsidRPr="00E94E25" w14:paraId="29238735" w14:textId="77777777" w:rsidTr="00640ED9">
        <w:tc>
          <w:tcPr>
            <w:tcW w:w="2329" w:type="dxa"/>
            <w:shd w:val="clear" w:color="auto" w:fill="auto"/>
            <w:vAlign w:val="center"/>
          </w:tcPr>
          <w:p w14:paraId="3023C7AF" w14:textId="77777777" w:rsidR="002E5C4F" w:rsidRPr="00E94E25" w:rsidRDefault="002E5C4F" w:rsidP="00640ED9">
            <w:pPr>
              <w:spacing w:after="0"/>
              <w:jc w:val="center"/>
              <w:rPr>
                <w:rFonts w:cs="Arial"/>
                <w:sz w:val="18"/>
                <w:szCs w:val="18"/>
              </w:rPr>
            </w:pPr>
            <w:r w:rsidRPr="00E94E25">
              <w:rPr>
                <w:rFonts w:cs="Arial"/>
                <w:sz w:val="18"/>
                <w:szCs w:val="18"/>
              </w:rPr>
              <w:t>Monitoring Activity</w:t>
            </w:r>
          </w:p>
        </w:tc>
        <w:tc>
          <w:tcPr>
            <w:tcW w:w="4500" w:type="dxa"/>
            <w:shd w:val="clear" w:color="auto" w:fill="auto"/>
            <w:vAlign w:val="center"/>
          </w:tcPr>
          <w:p w14:paraId="67B04589" w14:textId="77777777" w:rsidR="002E5C4F" w:rsidRPr="00E94E25" w:rsidRDefault="002E5C4F" w:rsidP="00640ED9">
            <w:pPr>
              <w:spacing w:after="0"/>
              <w:jc w:val="center"/>
              <w:rPr>
                <w:rFonts w:cs="Arial"/>
                <w:sz w:val="18"/>
                <w:szCs w:val="18"/>
              </w:rPr>
            </w:pPr>
            <w:r w:rsidRPr="00E94E25">
              <w:rPr>
                <w:rFonts w:cs="Arial"/>
                <w:sz w:val="18"/>
                <w:szCs w:val="18"/>
              </w:rPr>
              <w:t>Purpose</w:t>
            </w:r>
          </w:p>
        </w:tc>
        <w:tc>
          <w:tcPr>
            <w:tcW w:w="2060" w:type="dxa"/>
            <w:shd w:val="clear" w:color="auto" w:fill="auto"/>
            <w:vAlign w:val="center"/>
          </w:tcPr>
          <w:p w14:paraId="7068851D" w14:textId="77777777" w:rsidR="002E5C4F" w:rsidRPr="00E94E25" w:rsidRDefault="002E5C4F" w:rsidP="00640ED9">
            <w:pPr>
              <w:spacing w:after="0"/>
              <w:jc w:val="center"/>
              <w:rPr>
                <w:rFonts w:cs="Arial"/>
                <w:sz w:val="18"/>
                <w:szCs w:val="18"/>
              </w:rPr>
            </w:pPr>
            <w:r w:rsidRPr="00E94E25">
              <w:rPr>
                <w:rFonts w:cs="Arial"/>
                <w:sz w:val="18"/>
                <w:szCs w:val="18"/>
              </w:rPr>
              <w:t>Frequency</w:t>
            </w:r>
          </w:p>
        </w:tc>
        <w:tc>
          <w:tcPr>
            <w:tcW w:w="3361" w:type="dxa"/>
            <w:shd w:val="clear" w:color="auto" w:fill="auto"/>
            <w:vAlign w:val="center"/>
          </w:tcPr>
          <w:p w14:paraId="74C79C66" w14:textId="77777777" w:rsidR="002E5C4F" w:rsidRPr="00E94E25" w:rsidRDefault="002E5C4F" w:rsidP="00640ED9">
            <w:pPr>
              <w:spacing w:after="0"/>
              <w:jc w:val="center"/>
              <w:rPr>
                <w:rFonts w:cs="Arial"/>
                <w:sz w:val="18"/>
                <w:szCs w:val="18"/>
              </w:rPr>
            </w:pPr>
            <w:r w:rsidRPr="00E94E25">
              <w:rPr>
                <w:rFonts w:cs="Arial"/>
                <w:sz w:val="18"/>
                <w:szCs w:val="18"/>
              </w:rPr>
              <w:t>Expected Action</w:t>
            </w:r>
          </w:p>
        </w:tc>
        <w:tc>
          <w:tcPr>
            <w:tcW w:w="1689" w:type="dxa"/>
            <w:shd w:val="clear" w:color="auto" w:fill="auto"/>
            <w:vAlign w:val="center"/>
          </w:tcPr>
          <w:p w14:paraId="28C7E06E" w14:textId="77777777" w:rsidR="002E5C4F" w:rsidRPr="00E94E25" w:rsidRDefault="002E5C4F" w:rsidP="00640ED9">
            <w:pPr>
              <w:spacing w:after="0"/>
              <w:jc w:val="center"/>
              <w:rPr>
                <w:rFonts w:cs="Arial"/>
                <w:sz w:val="18"/>
                <w:szCs w:val="18"/>
              </w:rPr>
            </w:pPr>
            <w:r w:rsidRPr="00E94E25">
              <w:rPr>
                <w:rFonts w:cs="Arial"/>
                <w:sz w:val="18"/>
                <w:szCs w:val="18"/>
              </w:rPr>
              <w:t xml:space="preserve">Partners </w:t>
            </w:r>
          </w:p>
          <w:p w14:paraId="16F99AAE" w14:textId="77777777" w:rsidR="002E5C4F" w:rsidRPr="00E94E25" w:rsidRDefault="002E5C4F" w:rsidP="00640ED9">
            <w:pPr>
              <w:spacing w:after="0"/>
              <w:jc w:val="center"/>
              <w:rPr>
                <w:rFonts w:cs="Arial"/>
                <w:sz w:val="18"/>
                <w:szCs w:val="18"/>
              </w:rPr>
            </w:pPr>
            <w:r w:rsidRPr="00E94E25">
              <w:rPr>
                <w:rFonts w:cs="Arial"/>
                <w:sz w:val="18"/>
                <w:szCs w:val="18"/>
              </w:rPr>
              <w:t>(if joint)</w:t>
            </w:r>
          </w:p>
        </w:tc>
        <w:tc>
          <w:tcPr>
            <w:tcW w:w="1161" w:type="dxa"/>
            <w:shd w:val="clear" w:color="auto" w:fill="auto"/>
            <w:vAlign w:val="center"/>
          </w:tcPr>
          <w:p w14:paraId="00AFB9F7" w14:textId="77777777" w:rsidR="002E5C4F" w:rsidRPr="00E94E25" w:rsidRDefault="002E5C4F" w:rsidP="00640ED9">
            <w:pPr>
              <w:spacing w:after="0"/>
              <w:jc w:val="center"/>
              <w:rPr>
                <w:rFonts w:cs="Arial"/>
                <w:sz w:val="18"/>
                <w:szCs w:val="18"/>
              </w:rPr>
            </w:pPr>
            <w:r w:rsidRPr="00E94E25">
              <w:rPr>
                <w:rFonts w:cs="Arial"/>
                <w:sz w:val="18"/>
                <w:szCs w:val="18"/>
              </w:rPr>
              <w:t xml:space="preserve">Cost </w:t>
            </w:r>
          </w:p>
          <w:p w14:paraId="707DE768" w14:textId="77777777" w:rsidR="002E5C4F" w:rsidRPr="00E94E25" w:rsidRDefault="002E5C4F" w:rsidP="00640ED9">
            <w:pPr>
              <w:spacing w:after="0"/>
              <w:jc w:val="center"/>
              <w:rPr>
                <w:rFonts w:cs="Arial"/>
                <w:sz w:val="18"/>
                <w:szCs w:val="18"/>
              </w:rPr>
            </w:pPr>
            <w:r w:rsidRPr="00E94E25">
              <w:rPr>
                <w:rFonts w:cs="Arial"/>
                <w:sz w:val="18"/>
                <w:szCs w:val="18"/>
              </w:rPr>
              <w:t>(if any)</w:t>
            </w:r>
          </w:p>
        </w:tc>
      </w:tr>
      <w:tr w:rsidR="002E5C4F" w:rsidRPr="00E94E25" w14:paraId="69382E7B" w14:textId="77777777" w:rsidTr="00640ED9">
        <w:tc>
          <w:tcPr>
            <w:tcW w:w="2329" w:type="dxa"/>
            <w:shd w:val="clear" w:color="auto" w:fill="auto"/>
            <w:vAlign w:val="center"/>
          </w:tcPr>
          <w:p w14:paraId="5306B606" w14:textId="77777777" w:rsidR="002E5C4F" w:rsidRPr="00E94E25" w:rsidRDefault="002E5C4F" w:rsidP="00640ED9">
            <w:pPr>
              <w:spacing w:after="0" w:line="276" w:lineRule="auto"/>
              <w:rPr>
                <w:rFonts w:cs="Arial"/>
                <w:sz w:val="18"/>
                <w:szCs w:val="18"/>
              </w:rPr>
            </w:pPr>
            <w:r w:rsidRPr="00E94E25">
              <w:rPr>
                <w:rFonts w:cs="Arial"/>
                <w:sz w:val="18"/>
                <w:szCs w:val="18"/>
              </w:rPr>
              <w:t>Track results progress</w:t>
            </w:r>
          </w:p>
        </w:tc>
        <w:tc>
          <w:tcPr>
            <w:tcW w:w="4500" w:type="dxa"/>
            <w:shd w:val="clear" w:color="auto" w:fill="auto"/>
          </w:tcPr>
          <w:p w14:paraId="4381DFBE" w14:textId="77777777" w:rsidR="002E5C4F" w:rsidRPr="00E94E25" w:rsidRDefault="002E5C4F" w:rsidP="00640ED9">
            <w:pPr>
              <w:spacing w:after="0" w:line="276" w:lineRule="auto"/>
              <w:rPr>
                <w:rFonts w:cs="Arial"/>
                <w:sz w:val="18"/>
                <w:szCs w:val="18"/>
              </w:rPr>
            </w:pPr>
            <w:r w:rsidRPr="00E94E25">
              <w:rPr>
                <w:rFonts w:cs="Arial"/>
                <w:sz w:val="18"/>
                <w:szCs w:val="18"/>
              </w:rPr>
              <w:t>Progress data against the results indicators in the RRF will be collected and analysed to assess the progress of the project in achieving the agreed outputs.</w:t>
            </w:r>
          </w:p>
        </w:tc>
        <w:tc>
          <w:tcPr>
            <w:tcW w:w="2060" w:type="dxa"/>
            <w:shd w:val="clear" w:color="auto" w:fill="auto"/>
          </w:tcPr>
          <w:p w14:paraId="68715483" w14:textId="77777777" w:rsidR="002E5C4F" w:rsidRPr="00E94E25" w:rsidRDefault="002E5C4F" w:rsidP="00640ED9">
            <w:pPr>
              <w:spacing w:after="0" w:line="276" w:lineRule="auto"/>
              <w:rPr>
                <w:rFonts w:cs="Arial"/>
                <w:sz w:val="18"/>
                <w:szCs w:val="18"/>
              </w:rPr>
            </w:pPr>
            <w:r w:rsidRPr="00E94E25">
              <w:rPr>
                <w:rFonts w:cs="Arial"/>
                <w:sz w:val="18"/>
                <w:szCs w:val="18"/>
              </w:rPr>
              <w:t>Quarterly, or in the frequency required for each indicator.</w:t>
            </w:r>
          </w:p>
        </w:tc>
        <w:tc>
          <w:tcPr>
            <w:tcW w:w="3361" w:type="dxa"/>
            <w:shd w:val="clear" w:color="auto" w:fill="auto"/>
          </w:tcPr>
          <w:p w14:paraId="5EC41349" w14:textId="77777777" w:rsidR="002E5C4F" w:rsidRPr="00E94E25" w:rsidRDefault="002E5C4F" w:rsidP="00640ED9">
            <w:pPr>
              <w:spacing w:after="0" w:line="276" w:lineRule="auto"/>
              <w:rPr>
                <w:rFonts w:cs="Arial"/>
                <w:sz w:val="18"/>
                <w:szCs w:val="18"/>
              </w:rPr>
            </w:pPr>
            <w:r w:rsidRPr="00E94E25">
              <w:rPr>
                <w:rFonts w:cs="Arial"/>
                <w:sz w:val="18"/>
                <w:szCs w:val="18"/>
              </w:rPr>
              <w:t>Slower than expected progress will be addressed by project management.</w:t>
            </w:r>
          </w:p>
        </w:tc>
        <w:tc>
          <w:tcPr>
            <w:tcW w:w="1689" w:type="dxa"/>
            <w:shd w:val="clear" w:color="auto" w:fill="auto"/>
          </w:tcPr>
          <w:p w14:paraId="2324AE5D" w14:textId="77777777" w:rsidR="002E5C4F" w:rsidRPr="00E94E25" w:rsidRDefault="002E5C4F" w:rsidP="00640ED9">
            <w:pPr>
              <w:spacing w:after="0" w:line="276" w:lineRule="auto"/>
              <w:rPr>
                <w:rFonts w:cs="Arial"/>
                <w:sz w:val="18"/>
                <w:szCs w:val="18"/>
                <w:lang w:val="en-US"/>
              </w:rPr>
            </w:pPr>
            <w:r w:rsidRPr="00E94E25">
              <w:rPr>
                <w:rFonts w:cs="Arial"/>
                <w:sz w:val="18"/>
                <w:szCs w:val="18"/>
                <w:lang w:val="de-CH"/>
              </w:rPr>
              <w:t xml:space="preserve">UNDP, RA MTAI, </w:t>
            </w:r>
            <w:r w:rsidRPr="00E94E25">
              <w:rPr>
                <w:rFonts w:cs="Arial"/>
                <w:sz w:val="18"/>
                <w:szCs w:val="18"/>
                <w:lang w:val="en-US"/>
              </w:rPr>
              <w:t>SDC</w:t>
            </w:r>
          </w:p>
        </w:tc>
        <w:tc>
          <w:tcPr>
            <w:tcW w:w="1161" w:type="dxa"/>
            <w:shd w:val="clear" w:color="auto" w:fill="auto"/>
          </w:tcPr>
          <w:p w14:paraId="5141ED44" w14:textId="77777777" w:rsidR="002E5C4F" w:rsidRPr="00E94E25" w:rsidRDefault="002E5C4F" w:rsidP="00640ED9">
            <w:pPr>
              <w:spacing w:after="0"/>
              <w:rPr>
                <w:rFonts w:cs="Arial"/>
                <w:sz w:val="18"/>
                <w:szCs w:val="18"/>
                <w:lang w:val="de-CH"/>
              </w:rPr>
            </w:pPr>
          </w:p>
        </w:tc>
      </w:tr>
      <w:tr w:rsidR="002E5C4F" w:rsidRPr="00E94E25" w14:paraId="143A057A" w14:textId="77777777" w:rsidTr="00640ED9">
        <w:tc>
          <w:tcPr>
            <w:tcW w:w="2329" w:type="dxa"/>
            <w:shd w:val="clear" w:color="auto" w:fill="auto"/>
            <w:vAlign w:val="center"/>
          </w:tcPr>
          <w:p w14:paraId="2B5C0A4A" w14:textId="77777777" w:rsidR="002E5C4F" w:rsidRPr="00E94E25" w:rsidRDefault="002E5C4F" w:rsidP="00640ED9">
            <w:pPr>
              <w:spacing w:after="0" w:line="276" w:lineRule="auto"/>
              <w:rPr>
                <w:rFonts w:cs="Arial"/>
                <w:sz w:val="18"/>
                <w:szCs w:val="18"/>
              </w:rPr>
            </w:pPr>
            <w:r w:rsidRPr="00E94E25">
              <w:rPr>
                <w:rFonts w:cs="Arial"/>
                <w:sz w:val="18"/>
                <w:szCs w:val="18"/>
              </w:rPr>
              <w:t>Monitor and Manage Risks</w:t>
            </w:r>
          </w:p>
        </w:tc>
        <w:tc>
          <w:tcPr>
            <w:tcW w:w="4500" w:type="dxa"/>
            <w:shd w:val="clear" w:color="auto" w:fill="auto"/>
          </w:tcPr>
          <w:p w14:paraId="0503780D" w14:textId="77777777" w:rsidR="002E5C4F" w:rsidRPr="00E94E25" w:rsidRDefault="002E5C4F" w:rsidP="00640ED9">
            <w:pPr>
              <w:spacing w:after="0" w:line="276" w:lineRule="auto"/>
              <w:rPr>
                <w:rFonts w:cs="Arial"/>
                <w:sz w:val="18"/>
                <w:szCs w:val="18"/>
              </w:rPr>
            </w:pPr>
            <w:r w:rsidRPr="00E94E25">
              <w:rPr>
                <w:rFonts w:cs="Arial"/>
                <w:sz w:val="18"/>
                <w:szCs w:val="18"/>
              </w:rPr>
              <w:t>Identify specific risks that may threaten achievement of intended results. Identify and monitor risk management actions using a risk log. This includes monitoring measures and plans that may have been required as per UNDP’s Social and Environmental Standards. Audits will be conducted in accordance with UNDP’s audit policy to manage financial risk.</w:t>
            </w:r>
          </w:p>
        </w:tc>
        <w:tc>
          <w:tcPr>
            <w:tcW w:w="2060" w:type="dxa"/>
            <w:shd w:val="clear" w:color="auto" w:fill="auto"/>
            <w:vAlign w:val="center"/>
          </w:tcPr>
          <w:p w14:paraId="712142EB" w14:textId="77777777" w:rsidR="002E5C4F" w:rsidRPr="00E94E25" w:rsidRDefault="002E5C4F" w:rsidP="00640ED9">
            <w:pPr>
              <w:spacing w:after="0" w:line="276" w:lineRule="auto"/>
              <w:rPr>
                <w:rFonts w:cs="Arial"/>
                <w:sz w:val="18"/>
                <w:szCs w:val="18"/>
              </w:rPr>
            </w:pPr>
            <w:r w:rsidRPr="00E94E25">
              <w:rPr>
                <w:rFonts w:cs="Arial"/>
                <w:sz w:val="18"/>
                <w:szCs w:val="18"/>
              </w:rPr>
              <w:t>Quarterly</w:t>
            </w:r>
          </w:p>
        </w:tc>
        <w:tc>
          <w:tcPr>
            <w:tcW w:w="3361" w:type="dxa"/>
            <w:shd w:val="clear" w:color="auto" w:fill="auto"/>
          </w:tcPr>
          <w:p w14:paraId="2411140E" w14:textId="77777777" w:rsidR="002E5C4F" w:rsidRPr="00E94E25" w:rsidRDefault="002E5C4F" w:rsidP="00640ED9">
            <w:pPr>
              <w:spacing w:after="0" w:line="276" w:lineRule="auto"/>
              <w:rPr>
                <w:rFonts w:cs="Arial"/>
                <w:sz w:val="18"/>
                <w:szCs w:val="18"/>
              </w:rPr>
            </w:pPr>
            <w:r w:rsidRPr="00E94E25">
              <w:rPr>
                <w:rFonts w:cs="Arial"/>
                <w:sz w:val="18"/>
                <w:szCs w:val="18"/>
              </w:rPr>
              <w:t xml:space="preserve">Risks are identified by project management and actions are taken to manage risk. The risk log is actively maintained to keep track of identified risks and actions taken.  </w:t>
            </w:r>
          </w:p>
        </w:tc>
        <w:tc>
          <w:tcPr>
            <w:tcW w:w="1689" w:type="dxa"/>
            <w:shd w:val="clear" w:color="auto" w:fill="auto"/>
          </w:tcPr>
          <w:p w14:paraId="3E3B191B" w14:textId="77777777" w:rsidR="002E5C4F" w:rsidRPr="00E94E25" w:rsidRDefault="002E5C4F" w:rsidP="00640ED9">
            <w:pPr>
              <w:spacing w:after="0" w:line="276" w:lineRule="auto"/>
              <w:rPr>
                <w:rFonts w:cs="Arial"/>
                <w:sz w:val="18"/>
                <w:szCs w:val="18"/>
              </w:rPr>
            </w:pPr>
            <w:r w:rsidRPr="00E94E25">
              <w:rPr>
                <w:rFonts w:cs="Arial"/>
                <w:sz w:val="18"/>
                <w:szCs w:val="18"/>
              </w:rPr>
              <w:t>UNDP</w:t>
            </w:r>
          </w:p>
        </w:tc>
        <w:tc>
          <w:tcPr>
            <w:tcW w:w="1161" w:type="dxa"/>
            <w:shd w:val="clear" w:color="auto" w:fill="auto"/>
          </w:tcPr>
          <w:p w14:paraId="7C3EE73D" w14:textId="77777777" w:rsidR="002E5C4F" w:rsidRPr="00E94E25" w:rsidRDefault="002E5C4F" w:rsidP="00640ED9">
            <w:pPr>
              <w:spacing w:after="0"/>
              <w:rPr>
                <w:rFonts w:cs="Arial"/>
                <w:sz w:val="18"/>
                <w:szCs w:val="18"/>
              </w:rPr>
            </w:pPr>
          </w:p>
        </w:tc>
      </w:tr>
      <w:tr w:rsidR="002E5C4F" w:rsidRPr="00E94E25" w14:paraId="4B3D099E" w14:textId="77777777" w:rsidTr="00640ED9">
        <w:trPr>
          <w:trHeight w:val="1133"/>
        </w:trPr>
        <w:tc>
          <w:tcPr>
            <w:tcW w:w="2329" w:type="dxa"/>
            <w:shd w:val="clear" w:color="auto" w:fill="auto"/>
            <w:vAlign w:val="center"/>
          </w:tcPr>
          <w:p w14:paraId="10F0C59B" w14:textId="77777777" w:rsidR="002E5C4F" w:rsidRPr="00E94E25" w:rsidRDefault="002E5C4F" w:rsidP="00640ED9">
            <w:pPr>
              <w:spacing w:after="0" w:line="276" w:lineRule="auto"/>
              <w:rPr>
                <w:rFonts w:cs="Arial"/>
                <w:sz w:val="18"/>
                <w:szCs w:val="18"/>
              </w:rPr>
            </w:pPr>
            <w:r w:rsidRPr="00E94E25">
              <w:rPr>
                <w:rFonts w:cs="Arial"/>
                <w:sz w:val="18"/>
                <w:szCs w:val="18"/>
              </w:rPr>
              <w:t xml:space="preserve">Learn </w:t>
            </w:r>
          </w:p>
        </w:tc>
        <w:tc>
          <w:tcPr>
            <w:tcW w:w="4500" w:type="dxa"/>
            <w:shd w:val="clear" w:color="auto" w:fill="auto"/>
            <w:vAlign w:val="center"/>
          </w:tcPr>
          <w:p w14:paraId="7FD98C31" w14:textId="77777777" w:rsidR="002E5C4F" w:rsidRPr="00E94E25" w:rsidRDefault="002E5C4F" w:rsidP="00640ED9">
            <w:pPr>
              <w:spacing w:after="0" w:line="276" w:lineRule="auto"/>
              <w:rPr>
                <w:rFonts w:cs="Arial"/>
                <w:sz w:val="18"/>
                <w:szCs w:val="18"/>
              </w:rPr>
            </w:pPr>
            <w:r w:rsidRPr="00E94E25">
              <w:rPr>
                <w:rFonts w:cs="Arial"/>
                <w:sz w:val="18"/>
                <w:szCs w:val="18"/>
              </w:rPr>
              <w:t>Knowledge, good practices and lessons will be captured regularly, as well as actively sourced from other projects and partners and integrated back into the project.</w:t>
            </w:r>
          </w:p>
        </w:tc>
        <w:tc>
          <w:tcPr>
            <w:tcW w:w="2060" w:type="dxa"/>
            <w:shd w:val="clear" w:color="auto" w:fill="auto"/>
            <w:vAlign w:val="center"/>
          </w:tcPr>
          <w:p w14:paraId="57E43F8A" w14:textId="77777777" w:rsidR="002E5C4F" w:rsidRPr="00E94E25" w:rsidRDefault="002E5C4F" w:rsidP="00640ED9">
            <w:pPr>
              <w:spacing w:after="0" w:line="276" w:lineRule="auto"/>
              <w:rPr>
                <w:rFonts w:cs="Arial"/>
                <w:sz w:val="18"/>
                <w:szCs w:val="18"/>
              </w:rPr>
            </w:pPr>
            <w:r w:rsidRPr="00E94E25">
              <w:rPr>
                <w:rFonts w:cs="Arial"/>
                <w:sz w:val="18"/>
                <w:szCs w:val="18"/>
              </w:rPr>
              <w:t>At least annually</w:t>
            </w:r>
          </w:p>
        </w:tc>
        <w:tc>
          <w:tcPr>
            <w:tcW w:w="3361" w:type="dxa"/>
            <w:shd w:val="clear" w:color="auto" w:fill="auto"/>
            <w:vAlign w:val="center"/>
          </w:tcPr>
          <w:p w14:paraId="6A668831" w14:textId="77777777" w:rsidR="002E5C4F" w:rsidRPr="00E94E25" w:rsidRDefault="002E5C4F" w:rsidP="00640ED9">
            <w:pPr>
              <w:spacing w:after="0" w:line="276" w:lineRule="auto"/>
              <w:rPr>
                <w:rFonts w:cs="Arial"/>
                <w:sz w:val="18"/>
                <w:szCs w:val="18"/>
              </w:rPr>
            </w:pPr>
            <w:r w:rsidRPr="00E94E25">
              <w:rPr>
                <w:rFonts w:cs="Arial"/>
                <w:sz w:val="18"/>
                <w:szCs w:val="18"/>
              </w:rPr>
              <w:t>Relevant lessons are captured by the project team and used to inform management decisions.</w:t>
            </w:r>
          </w:p>
        </w:tc>
        <w:tc>
          <w:tcPr>
            <w:tcW w:w="1689" w:type="dxa"/>
            <w:shd w:val="clear" w:color="auto" w:fill="auto"/>
          </w:tcPr>
          <w:p w14:paraId="7A83B1B0" w14:textId="77777777" w:rsidR="002E5C4F" w:rsidRPr="00E94E25" w:rsidRDefault="002E5C4F" w:rsidP="00640ED9">
            <w:pPr>
              <w:spacing w:after="0" w:line="276" w:lineRule="auto"/>
              <w:rPr>
                <w:rFonts w:cs="Arial"/>
                <w:sz w:val="18"/>
                <w:szCs w:val="18"/>
              </w:rPr>
            </w:pPr>
            <w:r w:rsidRPr="00E94E25">
              <w:rPr>
                <w:rFonts w:cs="Arial"/>
                <w:sz w:val="18"/>
                <w:szCs w:val="18"/>
              </w:rPr>
              <w:t xml:space="preserve">UNDP, </w:t>
            </w:r>
            <w:r w:rsidRPr="00E94E25">
              <w:rPr>
                <w:rFonts w:cs="Arial"/>
                <w:sz w:val="18"/>
                <w:szCs w:val="18"/>
                <w:lang w:val="en-US"/>
              </w:rPr>
              <w:t xml:space="preserve">RA </w:t>
            </w:r>
            <w:r w:rsidRPr="00E94E25">
              <w:rPr>
                <w:rFonts w:cs="Arial"/>
                <w:sz w:val="18"/>
                <w:szCs w:val="18"/>
              </w:rPr>
              <w:t xml:space="preserve">MTAI </w:t>
            </w:r>
          </w:p>
        </w:tc>
        <w:tc>
          <w:tcPr>
            <w:tcW w:w="1161" w:type="dxa"/>
            <w:shd w:val="clear" w:color="auto" w:fill="auto"/>
          </w:tcPr>
          <w:p w14:paraId="2944B0BD" w14:textId="77777777" w:rsidR="002E5C4F" w:rsidRPr="00E94E25" w:rsidRDefault="002E5C4F" w:rsidP="00640ED9">
            <w:pPr>
              <w:spacing w:after="0"/>
              <w:rPr>
                <w:rFonts w:cs="Arial"/>
                <w:sz w:val="18"/>
                <w:szCs w:val="18"/>
              </w:rPr>
            </w:pPr>
          </w:p>
        </w:tc>
      </w:tr>
      <w:tr w:rsidR="002E5C4F" w:rsidRPr="00E94E25" w14:paraId="44F48299" w14:textId="77777777" w:rsidTr="00640ED9">
        <w:trPr>
          <w:trHeight w:val="1340"/>
        </w:trPr>
        <w:tc>
          <w:tcPr>
            <w:tcW w:w="2329" w:type="dxa"/>
            <w:shd w:val="clear" w:color="auto" w:fill="auto"/>
            <w:vAlign w:val="center"/>
          </w:tcPr>
          <w:p w14:paraId="7FA6CCC2" w14:textId="77777777" w:rsidR="002E5C4F" w:rsidRPr="00E94E25" w:rsidRDefault="002E5C4F" w:rsidP="00640ED9">
            <w:pPr>
              <w:spacing w:after="0" w:line="276" w:lineRule="auto"/>
              <w:rPr>
                <w:rFonts w:cs="Arial"/>
                <w:sz w:val="18"/>
                <w:szCs w:val="18"/>
              </w:rPr>
            </w:pPr>
            <w:r w:rsidRPr="00E94E25">
              <w:rPr>
                <w:rFonts w:cs="Arial"/>
                <w:sz w:val="18"/>
                <w:szCs w:val="18"/>
              </w:rPr>
              <w:t>Annual Project Quality Assurance</w:t>
            </w:r>
          </w:p>
        </w:tc>
        <w:tc>
          <w:tcPr>
            <w:tcW w:w="4500" w:type="dxa"/>
            <w:shd w:val="clear" w:color="auto" w:fill="auto"/>
            <w:vAlign w:val="center"/>
          </w:tcPr>
          <w:p w14:paraId="3D0A30ED" w14:textId="77777777" w:rsidR="002E5C4F" w:rsidRPr="00E94E25" w:rsidRDefault="002E5C4F" w:rsidP="00640ED9">
            <w:pPr>
              <w:spacing w:after="0" w:line="276" w:lineRule="auto"/>
              <w:rPr>
                <w:rFonts w:cs="Arial"/>
                <w:sz w:val="18"/>
                <w:szCs w:val="18"/>
              </w:rPr>
            </w:pPr>
            <w:r w:rsidRPr="00E94E25">
              <w:rPr>
                <w:rFonts w:cs="Arial"/>
                <w:sz w:val="18"/>
                <w:szCs w:val="18"/>
              </w:rPr>
              <w:t>The quality of the project will be assessed against UNDP’s quality standards to identify project strengths and weaknesses and to inform management decision making to improve the project.</w:t>
            </w:r>
          </w:p>
        </w:tc>
        <w:tc>
          <w:tcPr>
            <w:tcW w:w="2060" w:type="dxa"/>
            <w:shd w:val="clear" w:color="auto" w:fill="auto"/>
            <w:vAlign w:val="center"/>
          </w:tcPr>
          <w:p w14:paraId="4B03D714" w14:textId="77777777" w:rsidR="002E5C4F" w:rsidRPr="00E94E25" w:rsidRDefault="002E5C4F" w:rsidP="00640ED9">
            <w:pPr>
              <w:spacing w:after="0" w:line="276" w:lineRule="auto"/>
              <w:rPr>
                <w:rFonts w:cs="Arial"/>
                <w:sz w:val="18"/>
                <w:szCs w:val="18"/>
              </w:rPr>
            </w:pPr>
            <w:r w:rsidRPr="00E94E25">
              <w:rPr>
                <w:rFonts w:cs="Arial"/>
                <w:sz w:val="18"/>
                <w:szCs w:val="18"/>
              </w:rPr>
              <w:t>Annually</w:t>
            </w:r>
          </w:p>
        </w:tc>
        <w:tc>
          <w:tcPr>
            <w:tcW w:w="3361" w:type="dxa"/>
            <w:shd w:val="clear" w:color="auto" w:fill="auto"/>
            <w:vAlign w:val="center"/>
          </w:tcPr>
          <w:p w14:paraId="6D5EF214" w14:textId="77777777" w:rsidR="002E5C4F" w:rsidRPr="00E94E25" w:rsidRDefault="002E5C4F" w:rsidP="00640ED9">
            <w:pPr>
              <w:spacing w:after="0" w:line="276" w:lineRule="auto"/>
              <w:rPr>
                <w:rFonts w:cs="Arial"/>
                <w:sz w:val="18"/>
                <w:szCs w:val="18"/>
              </w:rPr>
            </w:pPr>
            <w:r w:rsidRPr="00E94E25">
              <w:rPr>
                <w:rFonts w:cs="Arial"/>
                <w:sz w:val="18"/>
                <w:szCs w:val="18"/>
              </w:rPr>
              <w:t>Areas of strength and weakness will be reviewed by project management and used to inform decisions to improve project performance.</w:t>
            </w:r>
          </w:p>
        </w:tc>
        <w:tc>
          <w:tcPr>
            <w:tcW w:w="1689" w:type="dxa"/>
            <w:shd w:val="clear" w:color="auto" w:fill="auto"/>
          </w:tcPr>
          <w:p w14:paraId="6E79E4F8" w14:textId="77777777" w:rsidR="002E5C4F" w:rsidRPr="00E94E25" w:rsidRDefault="002E5C4F" w:rsidP="00640ED9">
            <w:pPr>
              <w:spacing w:after="0" w:line="276" w:lineRule="auto"/>
              <w:rPr>
                <w:rFonts w:cs="Arial"/>
                <w:sz w:val="18"/>
                <w:szCs w:val="18"/>
                <w:lang w:val="de-CH"/>
              </w:rPr>
            </w:pPr>
            <w:r w:rsidRPr="00E94E25">
              <w:rPr>
                <w:rFonts w:cs="Arial"/>
                <w:sz w:val="18"/>
                <w:szCs w:val="18"/>
                <w:lang w:val="de-CH"/>
              </w:rPr>
              <w:t>UNDP, RA MTAI, SDC</w:t>
            </w:r>
          </w:p>
        </w:tc>
        <w:tc>
          <w:tcPr>
            <w:tcW w:w="1161" w:type="dxa"/>
            <w:shd w:val="clear" w:color="auto" w:fill="auto"/>
          </w:tcPr>
          <w:p w14:paraId="5551FA19" w14:textId="77777777" w:rsidR="002E5C4F" w:rsidRPr="00E94E25" w:rsidRDefault="002E5C4F" w:rsidP="00640ED9">
            <w:pPr>
              <w:spacing w:after="0"/>
              <w:jc w:val="center"/>
              <w:rPr>
                <w:rFonts w:cs="Arial"/>
                <w:sz w:val="18"/>
                <w:szCs w:val="18"/>
                <w:lang w:val="de-CH"/>
              </w:rPr>
            </w:pPr>
          </w:p>
        </w:tc>
      </w:tr>
      <w:tr w:rsidR="002E5C4F" w:rsidRPr="00E94E25" w14:paraId="62426209" w14:textId="77777777" w:rsidTr="00640ED9">
        <w:tc>
          <w:tcPr>
            <w:tcW w:w="2329" w:type="dxa"/>
            <w:shd w:val="clear" w:color="auto" w:fill="auto"/>
            <w:vAlign w:val="center"/>
          </w:tcPr>
          <w:p w14:paraId="73430889" w14:textId="77777777" w:rsidR="002E5C4F" w:rsidRPr="00E94E25" w:rsidRDefault="002E5C4F" w:rsidP="00640ED9">
            <w:pPr>
              <w:spacing w:after="0" w:line="276" w:lineRule="auto"/>
              <w:rPr>
                <w:rFonts w:cs="Arial"/>
                <w:sz w:val="18"/>
                <w:szCs w:val="18"/>
              </w:rPr>
            </w:pPr>
            <w:r w:rsidRPr="00E94E25">
              <w:rPr>
                <w:rFonts w:cs="Arial"/>
                <w:sz w:val="18"/>
                <w:szCs w:val="18"/>
              </w:rPr>
              <w:t>Review and Make Course Corrections</w:t>
            </w:r>
          </w:p>
        </w:tc>
        <w:tc>
          <w:tcPr>
            <w:tcW w:w="4500" w:type="dxa"/>
            <w:shd w:val="clear" w:color="auto" w:fill="auto"/>
            <w:vAlign w:val="center"/>
          </w:tcPr>
          <w:p w14:paraId="6DAB719E" w14:textId="77777777" w:rsidR="002E5C4F" w:rsidRPr="00E94E25" w:rsidRDefault="002E5C4F" w:rsidP="00640ED9">
            <w:pPr>
              <w:spacing w:after="0" w:line="276" w:lineRule="auto"/>
              <w:rPr>
                <w:rFonts w:cs="Arial"/>
                <w:sz w:val="18"/>
                <w:szCs w:val="18"/>
              </w:rPr>
            </w:pPr>
            <w:r w:rsidRPr="00E94E25">
              <w:rPr>
                <w:rFonts w:cs="Arial"/>
                <w:sz w:val="18"/>
                <w:szCs w:val="18"/>
              </w:rPr>
              <w:t>Internal review of data and evidence from all monitoring actions to inform decision making.</w:t>
            </w:r>
          </w:p>
        </w:tc>
        <w:tc>
          <w:tcPr>
            <w:tcW w:w="2060" w:type="dxa"/>
            <w:shd w:val="clear" w:color="auto" w:fill="auto"/>
            <w:vAlign w:val="center"/>
          </w:tcPr>
          <w:p w14:paraId="6532B25B" w14:textId="77777777" w:rsidR="002E5C4F" w:rsidRPr="00E94E25" w:rsidRDefault="002E5C4F" w:rsidP="00640ED9">
            <w:pPr>
              <w:spacing w:after="0" w:line="276" w:lineRule="auto"/>
              <w:rPr>
                <w:rFonts w:cs="Arial"/>
                <w:sz w:val="18"/>
                <w:szCs w:val="18"/>
              </w:rPr>
            </w:pPr>
            <w:r w:rsidRPr="00E94E25">
              <w:rPr>
                <w:rFonts w:cs="Arial"/>
                <w:sz w:val="18"/>
                <w:szCs w:val="18"/>
              </w:rPr>
              <w:t>At least annually</w:t>
            </w:r>
          </w:p>
        </w:tc>
        <w:tc>
          <w:tcPr>
            <w:tcW w:w="3361" w:type="dxa"/>
            <w:shd w:val="clear" w:color="auto" w:fill="auto"/>
          </w:tcPr>
          <w:p w14:paraId="64F145EA" w14:textId="77777777" w:rsidR="002E5C4F" w:rsidRPr="00E94E25" w:rsidRDefault="002E5C4F" w:rsidP="00640ED9">
            <w:pPr>
              <w:spacing w:after="0" w:line="276" w:lineRule="auto"/>
              <w:rPr>
                <w:rFonts w:cs="Arial"/>
                <w:sz w:val="18"/>
                <w:szCs w:val="18"/>
              </w:rPr>
            </w:pPr>
            <w:r w:rsidRPr="00E94E25">
              <w:rPr>
                <w:rFonts w:cs="Arial"/>
                <w:sz w:val="18"/>
                <w:szCs w:val="18"/>
              </w:rPr>
              <w:t>Performance data, risks, lessons and quality will be discussed by the project board and used to make course corrections.</w:t>
            </w:r>
          </w:p>
        </w:tc>
        <w:tc>
          <w:tcPr>
            <w:tcW w:w="1689" w:type="dxa"/>
            <w:shd w:val="clear" w:color="auto" w:fill="auto"/>
          </w:tcPr>
          <w:p w14:paraId="171421B0" w14:textId="77777777" w:rsidR="002E5C4F" w:rsidRPr="00E94E25" w:rsidRDefault="002E5C4F" w:rsidP="00640ED9">
            <w:pPr>
              <w:spacing w:after="0" w:line="276" w:lineRule="auto"/>
              <w:rPr>
                <w:rFonts w:cs="Arial"/>
                <w:sz w:val="18"/>
                <w:szCs w:val="18"/>
                <w:lang w:val="de-CH"/>
              </w:rPr>
            </w:pPr>
            <w:r w:rsidRPr="00E94E25">
              <w:rPr>
                <w:rFonts w:cs="Arial"/>
                <w:sz w:val="18"/>
                <w:szCs w:val="18"/>
                <w:lang w:val="de-CH"/>
              </w:rPr>
              <w:t>UNDP, RA MTAI, SDC</w:t>
            </w:r>
          </w:p>
        </w:tc>
        <w:tc>
          <w:tcPr>
            <w:tcW w:w="1161" w:type="dxa"/>
            <w:shd w:val="clear" w:color="auto" w:fill="auto"/>
          </w:tcPr>
          <w:p w14:paraId="7A5D2431" w14:textId="77777777" w:rsidR="002E5C4F" w:rsidRPr="00E94E25" w:rsidRDefault="002E5C4F" w:rsidP="00640ED9">
            <w:pPr>
              <w:spacing w:after="0"/>
              <w:jc w:val="center"/>
              <w:rPr>
                <w:rFonts w:cs="Arial"/>
                <w:sz w:val="18"/>
                <w:szCs w:val="18"/>
                <w:lang w:val="de-CH"/>
              </w:rPr>
            </w:pPr>
          </w:p>
        </w:tc>
      </w:tr>
      <w:tr w:rsidR="002E5C4F" w:rsidRPr="00E94E25" w14:paraId="093C0207" w14:textId="77777777" w:rsidTr="00640ED9">
        <w:tc>
          <w:tcPr>
            <w:tcW w:w="2329" w:type="dxa"/>
            <w:shd w:val="clear" w:color="auto" w:fill="auto"/>
            <w:vAlign w:val="center"/>
          </w:tcPr>
          <w:p w14:paraId="27B7E563" w14:textId="77777777" w:rsidR="002E5C4F" w:rsidRPr="00E94E25" w:rsidRDefault="002E5C4F" w:rsidP="00640ED9">
            <w:pPr>
              <w:spacing w:after="0" w:line="276" w:lineRule="auto"/>
              <w:rPr>
                <w:rFonts w:cs="Arial"/>
                <w:sz w:val="18"/>
                <w:szCs w:val="18"/>
              </w:rPr>
            </w:pPr>
            <w:r w:rsidRPr="00E94E25">
              <w:rPr>
                <w:rFonts w:cs="Arial"/>
                <w:sz w:val="18"/>
                <w:szCs w:val="18"/>
              </w:rPr>
              <w:t>Project Progress and Financial Report</w:t>
            </w:r>
          </w:p>
        </w:tc>
        <w:tc>
          <w:tcPr>
            <w:tcW w:w="4500" w:type="dxa"/>
            <w:shd w:val="clear" w:color="auto" w:fill="auto"/>
            <w:vAlign w:val="center"/>
          </w:tcPr>
          <w:p w14:paraId="54E7D2F1" w14:textId="77777777" w:rsidR="002E5C4F" w:rsidRPr="00E94E25" w:rsidRDefault="002E5C4F" w:rsidP="00640ED9">
            <w:pPr>
              <w:spacing w:after="0" w:line="276" w:lineRule="auto"/>
              <w:rPr>
                <w:rFonts w:cs="Arial"/>
                <w:sz w:val="18"/>
                <w:szCs w:val="18"/>
              </w:rPr>
            </w:pPr>
            <w:r w:rsidRPr="00E94E25">
              <w:rPr>
                <w:rFonts w:cs="Arial"/>
                <w:sz w:val="18"/>
                <w:szCs w:val="18"/>
              </w:rPr>
              <w:t>A progress and financial reports will be presented to the Project Board</w:t>
            </w:r>
            <w:r w:rsidRPr="00E94E25">
              <w:rPr>
                <w:rStyle w:val="FootnoteReference"/>
                <w:rFonts w:cs="Arial"/>
                <w:szCs w:val="18"/>
              </w:rPr>
              <w:footnoteReference w:id="10"/>
            </w:r>
            <w:r w:rsidRPr="00E94E25">
              <w:rPr>
                <w:rFonts w:cs="Arial"/>
                <w:sz w:val="18"/>
                <w:szCs w:val="18"/>
              </w:rPr>
              <w:t xml:space="preserve"> and key stakeholders, consisting of progress data showing the results achieved against </w:t>
            </w:r>
            <w:r w:rsidRPr="00E94E25">
              <w:rPr>
                <w:rFonts w:cs="Arial"/>
                <w:sz w:val="18"/>
                <w:szCs w:val="18"/>
              </w:rPr>
              <w:lastRenderedPageBreak/>
              <w:t xml:space="preserve">pre-defined annual targets at the output level, the annual project quality rating summary, an updated risk long with mitigation measures, and any evaluation or review reports prepared over the period. To be accompanied with Finance Report </w:t>
            </w:r>
          </w:p>
        </w:tc>
        <w:tc>
          <w:tcPr>
            <w:tcW w:w="2060" w:type="dxa"/>
            <w:shd w:val="clear" w:color="auto" w:fill="auto"/>
            <w:vAlign w:val="center"/>
          </w:tcPr>
          <w:p w14:paraId="5C94486F" w14:textId="77777777" w:rsidR="002E5C4F" w:rsidRPr="00E94E25" w:rsidRDefault="002E5C4F" w:rsidP="00640ED9">
            <w:pPr>
              <w:spacing w:after="0" w:line="276" w:lineRule="auto"/>
              <w:rPr>
                <w:rFonts w:cs="Arial"/>
                <w:sz w:val="18"/>
                <w:szCs w:val="18"/>
              </w:rPr>
            </w:pPr>
            <w:r w:rsidRPr="00E94E25">
              <w:rPr>
                <w:rFonts w:cs="Arial"/>
                <w:sz w:val="18"/>
                <w:szCs w:val="18"/>
              </w:rPr>
              <w:lastRenderedPageBreak/>
              <w:t>Annually and at the end of the project (final report)</w:t>
            </w:r>
          </w:p>
        </w:tc>
        <w:tc>
          <w:tcPr>
            <w:tcW w:w="3361" w:type="dxa"/>
            <w:shd w:val="clear" w:color="auto" w:fill="auto"/>
          </w:tcPr>
          <w:p w14:paraId="3FAB9ED8" w14:textId="77777777" w:rsidR="002E5C4F" w:rsidRPr="00E94E25" w:rsidRDefault="002E5C4F" w:rsidP="00640ED9">
            <w:pPr>
              <w:spacing w:after="0" w:line="276" w:lineRule="auto"/>
              <w:rPr>
                <w:rFonts w:cs="Arial"/>
                <w:sz w:val="18"/>
                <w:szCs w:val="18"/>
              </w:rPr>
            </w:pPr>
          </w:p>
        </w:tc>
        <w:tc>
          <w:tcPr>
            <w:tcW w:w="1689" w:type="dxa"/>
            <w:shd w:val="clear" w:color="auto" w:fill="auto"/>
          </w:tcPr>
          <w:p w14:paraId="35F99A1D" w14:textId="77777777" w:rsidR="002E5C4F" w:rsidRPr="00E94E25" w:rsidRDefault="002E5C4F" w:rsidP="00640ED9">
            <w:pPr>
              <w:spacing w:after="0" w:line="276" w:lineRule="auto"/>
              <w:rPr>
                <w:rFonts w:cs="Arial"/>
                <w:sz w:val="18"/>
                <w:szCs w:val="18"/>
              </w:rPr>
            </w:pPr>
            <w:r w:rsidRPr="00E94E25">
              <w:rPr>
                <w:rFonts w:cs="Arial"/>
                <w:sz w:val="18"/>
                <w:szCs w:val="18"/>
              </w:rPr>
              <w:t xml:space="preserve">UNDP, </w:t>
            </w:r>
            <w:r w:rsidRPr="00E94E25">
              <w:rPr>
                <w:rFonts w:cs="Arial"/>
                <w:sz w:val="18"/>
                <w:szCs w:val="18"/>
                <w:lang w:val="en-US"/>
              </w:rPr>
              <w:t xml:space="preserve">RA </w:t>
            </w:r>
            <w:r w:rsidRPr="00E94E25">
              <w:rPr>
                <w:rFonts w:cs="Arial"/>
                <w:sz w:val="18"/>
                <w:szCs w:val="18"/>
              </w:rPr>
              <w:t xml:space="preserve">MTAI </w:t>
            </w:r>
          </w:p>
        </w:tc>
        <w:tc>
          <w:tcPr>
            <w:tcW w:w="1161" w:type="dxa"/>
            <w:shd w:val="clear" w:color="auto" w:fill="auto"/>
          </w:tcPr>
          <w:p w14:paraId="439A159D" w14:textId="77777777" w:rsidR="002E5C4F" w:rsidRPr="00E94E25" w:rsidRDefault="002E5C4F" w:rsidP="00640ED9">
            <w:pPr>
              <w:spacing w:after="0"/>
              <w:jc w:val="center"/>
              <w:rPr>
                <w:rFonts w:cs="Arial"/>
                <w:sz w:val="18"/>
                <w:szCs w:val="18"/>
              </w:rPr>
            </w:pPr>
          </w:p>
        </w:tc>
      </w:tr>
      <w:tr w:rsidR="002E5C4F" w:rsidRPr="00E94E25" w14:paraId="74D63884" w14:textId="77777777" w:rsidTr="00640ED9">
        <w:trPr>
          <w:trHeight w:val="1943"/>
        </w:trPr>
        <w:tc>
          <w:tcPr>
            <w:tcW w:w="2329" w:type="dxa"/>
            <w:shd w:val="clear" w:color="auto" w:fill="auto"/>
          </w:tcPr>
          <w:p w14:paraId="5E267FC9" w14:textId="77777777" w:rsidR="002E5C4F" w:rsidRPr="00E94E25" w:rsidRDefault="002E5C4F" w:rsidP="00640ED9">
            <w:pPr>
              <w:spacing w:after="0"/>
              <w:jc w:val="left"/>
              <w:rPr>
                <w:rFonts w:cs="Arial"/>
                <w:sz w:val="18"/>
                <w:szCs w:val="18"/>
              </w:rPr>
            </w:pPr>
            <w:r w:rsidRPr="00E94E25">
              <w:rPr>
                <w:rFonts w:cs="Arial"/>
                <w:sz w:val="18"/>
                <w:szCs w:val="18"/>
              </w:rPr>
              <w:t xml:space="preserve">Project Review </w:t>
            </w:r>
          </w:p>
        </w:tc>
        <w:tc>
          <w:tcPr>
            <w:tcW w:w="4500" w:type="dxa"/>
            <w:shd w:val="clear" w:color="auto" w:fill="auto"/>
          </w:tcPr>
          <w:p w14:paraId="06013989" w14:textId="77777777" w:rsidR="002E5C4F" w:rsidRPr="00E94E25" w:rsidRDefault="002E5C4F" w:rsidP="00640ED9">
            <w:pPr>
              <w:spacing w:after="0" w:line="276" w:lineRule="auto"/>
              <w:rPr>
                <w:rFonts w:cs="Arial"/>
                <w:sz w:val="18"/>
                <w:szCs w:val="18"/>
              </w:rPr>
            </w:pPr>
            <w:r w:rsidRPr="00E94E25">
              <w:rPr>
                <w:rFonts w:cs="Arial"/>
                <w:sz w:val="18"/>
                <w:szCs w:val="18"/>
              </w:rPr>
              <w:t>The project’s team will hold regular project reviews (retreats) to assess the performance of the project and review the Multi-Year Work Plan to ensure realistic budgeting over the life of the project. In the project’s final year, the Project Board shall hold an end-of project review to capture lessons learned and discuss opportunities for scaling up and to socialize project results and lessons learned with relevant audiences.</w:t>
            </w:r>
          </w:p>
        </w:tc>
        <w:tc>
          <w:tcPr>
            <w:tcW w:w="2060" w:type="dxa"/>
            <w:shd w:val="clear" w:color="auto" w:fill="auto"/>
          </w:tcPr>
          <w:p w14:paraId="7808E561" w14:textId="77777777" w:rsidR="002E5C4F" w:rsidRPr="00E94E25" w:rsidRDefault="002E5C4F" w:rsidP="00640ED9">
            <w:pPr>
              <w:spacing w:after="0" w:line="276" w:lineRule="auto"/>
              <w:rPr>
                <w:rFonts w:cs="Arial"/>
                <w:sz w:val="18"/>
                <w:szCs w:val="18"/>
              </w:rPr>
            </w:pPr>
            <w:r w:rsidRPr="00E94E25">
              <w:rPr>
                <w:rFonts w:cs="Arial"/>
                <w:sz w:val="18"/>
                <w:szCs w:val="18"/>
              </w:rPr>
              <w:t>Annually</w:t>
            </w:r>
          </w:p>
        </w:tc>
        <w:tc>
          <w:tcPr>
            <w:tcW w:w="3361" w:type="dxa"/>
            <w:shd w:val="clear" w:color="auto" w:fill="auto"/>
          </w:tcPr>
          <w:p w14:paraId="0854A551" w14:textId="77777777" w:rsidR="002E5C4F" w:rsidRPr="00E94E25" w:rsidRDefault="002E5C4F" w:rsidP="00640ED9">
            <w:pPr>
              <w:spacing w:after="0" w:line="276" w:lineRule="auto"/>
              <w:rPr>
                <w:rFonts w:cs="Arial"/>
                <w:sz w:val="18"/>
                <w:szCs w:val="18"/>
              </w:rPr>
            </w:pPr>
            <w:r w:rsidRPr="00E94E25">
              <w:rPr>
                <w:rFonts w:cs="Arial"/>
                <w:sz w:val="18"/>
                <w:szCs w:val="18"/>
              </w:rPr>
              <w:t xml:space="preserve">Any quality concerns or slower than expected progress should be discussed by the project board and management actions agreed to address the issues identified. </w:t>
            </w:r>
          </w:p>
        </w:tc>
        <w:tc>
          <w:tcPr>
            <w:tcW w:w="1689" w:type="dxa"/>
            <w:shd w:val="clear" w:color="auto" w:fill="auto"/>
          </w:tcPr>
          <w:p w14:paraId="3256B745" w14:textId="77777777" w:rsidR="002E5C4F" w:rsidRPr="00E94E25" w:rsidRDefault="002E5C4F" w:rsidP="00640ED9">
            <w:pPr>
              <w:spacing w:after="0"/>
              <w:jc w:val="left"/>
              <w:rPr>
                <w:rFonts w:cs="Arial"/>
                <w:sz w:val="18"/>
                <w:szCs w:val="18"/>
                <w:lang w:val="en-US"/>
              </w:rPr>
            </w:pPr>
            <w:r w:rsidRPr="00E94E25">
              <w:rPr>
                <w:rFonts w:cs="Arial"/>
                <w:sz w:val="18"/>
                <w:szCs w:val="18"/>
                <w:lang w:val="de-CH"/>
              </w:rPr>
              <w:t>UNDP, RA MTAI, SDC</w:t>
            </w:r>
          </w:p>
        </w:tc>
        <w:tc>
          <w:tcPr>
            <w:tcW w:w="1161" w:type="dxa"/>
            <w:shd w:val="clear" w:color="auto" w:fill="auto"/>
          </w:tcPr>
          <w:p w14:paraId="43C1974D" w14:textId="77777777" w:rsidR="002E5C4F" w:rsidRPr="00E94E25" w:rsidRDefault="002E5C4F" w:rsidP="00640ED9">
            <w:pPr>
              <w:spacing w:after="0"/>
              <w:jc w:val="center"/>
              <w:rPr>
                <w:rFonts w:cs="Arial"/>
                <w:sz w:val="18"/>
                <w:szCs w:val="18"/>
                <w:lang w:val="de-CH"/>
              </w:rPr>
            </w:pPr>
          </w:p>
        </w:tc>
      </w:tr>
    </w:tbl>
    <w:p w14:paraId="59430E19" w14:textId="77777777" w:rsidR="002E5C4F" w:rsidRPr="00E94E25" w:rsidRDefault="002E5C4F" w:rsidP="002E5C4F">
      <w:pPr>
        <w:spacing w:before="240"/>
        <w:rPr>
          <w:rFonts w:cs="Arial"/>
          <w:b/>
          <w:sz w:val="24"/>
        </w:rPr>
      </w:pPr>
    </w:p>
    <w:p w14:paraId="7C80AF84" w14:textId="77777777" w:rsidR="002E5C4F" w:rsidRPr="00E94E25" w:rsidRDefault="002E5C4F" w:rsidP="002E5C4F">
      <w:pPr>
        <w:spacing w:before="240"/>
        <w:rPr>
          <w:rFonts w:cs="Arial"/>
          <w:b/>
          <w:sz w:val="24"/>
        </w:rPr>
      </w:pPr>
      <w:r w:rsidRPr="00E94E25">
        <w:rPr>
          <w:rFonts w:cs="Arial"/>
          <w:b/>
          <w:sz w:val="24"/>
        </w:rPr>
        <w:t>Evaluation Plan:</w:t>
      </w:r>
    </w:p>
    <w:p w14:paraId="6FDA645E" w14:textId="77777777" w:rsidR="002E5C4F" w:rsidRPr="00E94E25" w:rsidRDefault="002E5C4F" w:rsidP="002E5C4F">
      <w:pPr>
        <w:spacing w:before="240" w:line="276" w:lineRule="auto"/>
        <w:rPr>
          <w:rFonts w:cs="Arial"/>
          <w:sz w:val="20"/>
          <w:szCs w:val="20"/>
        </w:rPr>
      </w:pPr>
      <w:r w:rsidRPr="00E94E25">
        <w:rPr>
          <w:rFonts w:cs="Arial"/>
          <w:sz w:val="20"/>
          <w:szCs w:val="20"/>
        </w:rPr>
        <w:t>In accordance with the programming policies and procedures outlined in the UNDP User Guide, the Project will be monitored through the following:</w:t>
      </w:r>
    </w:p>
    <w:p w14:paraId="28496F73" w14:textId="77777777" w:rsidR="002E5C4F" w:rsidRPr="00E94E25" w:rsidRDefault="002E5C4F" w:rsidP="002E5C4F">
      <w:pPr>
        <w:numPr>
          <w:ilvl w:val="0"/>
          <w:numId w:val="6"/>
        </w:numPr>
        <w:spacing w:after="120" w:line="276" w:lineRule="auto"/>
        <w:rPr>
          <w:rFonts w:cs="Arial"/>
          <w:sz w:val="20"/>
          <w:szCs w:val="20"/>
        </w:rPr>
      </w:pPr>
      <w:r w:rsidRPr="00E94E25">
        <w:rPr>
          <w:rFonts w:cs="Arial"/>
          <w:sz w:val="20"/>
          <w:szCs w:val="20"/>
        </w:rPr>
        <w:t>On a semi-annual basis, a quality assessment shall record progress towards the completion of key results, based on quality criteria and methods captured in the Quality Management table below.</w:t>
      </w:r>
    </w:p>
    <w:p w14:paraId="244547A6" w14:textId="77777777" w:rsidR="002E5C4F" w:rsidRPr="00E94E25" w:rsidRDefault="002E5C4F" w:rsidP="002E5C4F">
      <w:pPr>
        <w:numPr>
          <w:ilvl w:val="0"/>
          <w:numId w:val="6"/>
        </w:numPr>
        <w:spacing w:after="120" w:line="276" w:lineRule="auto"/>
        <w:rPr>
          <w:rFonts w:cs="Arial"/>
          <w:sz w:val="20"/>
          <w:szCs w:val="20"/>
        </w:rPr>
      </w:pPr>
      <w:r w:rsidRPr="00E94E25">
        <w:rPr>
          <w:rFonts w:cs="Arial"/>
          <w:sz w:val="20"/>
          <w:szCs w:val="20"/>
        </w:rPr>
        <w:t xml:space="preserve">An Issue Log shall be activated in Atlas and updated by the Project Task Leader to facilitate tracking and resolution of potential problems or requests for change, when necessary during the Project implementation period. </w:t>
      </w:r>
    </w:p>
    <w:p w14:paraId="10DA7FFA" w14:textId="77777777" w:rsidR="002E5C4F" w:rsidRPr="00E94E25" w:rsidRDefault="002E5C4F" w:rsidP="002E5C4F">
      <w:pPr>
        <w:numPr>
          <w:ilvl w:val="0"/>
          <w:numId w:val="6"/>
        </w:numPr>
        <w:spacing w:after="120" w:line="276" w:lineRule="auto"/>
        <w:rPr>
          <w:rFonts w:cs="Arial"/>
          <w:sz w:val="20"/>
          <w:szCs w:val="20"/>
        </w:rPr>
      </w:pPr>
      <w:r w:rsidRPr="00E94E25">
        <w:rPr>
          <w:rFonts w:cs="Arial"/>
          <w:sz w:val="20"/>
          <w:szCs w:val="20"/>
        </w:rPr>
        <w:t>Based on the initial risk analysis submitted, a risk log shall be activated in Atlas and regularly updated by reviewing the external environment that may affect the Project implementation.</w:t>
      </w:r>
    </w:p>
    <w:p w14:paraId="296C570A" w14:textId="77777777" w:rsidR="002E5C4F" w:rsidRPr="00E94E25" w:rsidRDefault="002E5C4F" w:rsidP="002E5C4F">
      <w:pPr>
        <w:numPr>
          <w:ilvl w:val="0"/>
          <w:numId w:val="6"/>
        </w:numPr>
        <w:spacing w:after="120" w:line="276" w:lineRule="auto"/>
        <w:rPr>
          <w:rFonts w:cs="Arial"/>
          <w:sz w:val="20"/>
          <w:szCs w:val="20"/>
        </w:rPr>
      </w:pPr>
      <w:r w:rsidRPr="00E94E25">
        <w:rPr>
          <w:rFonts w:cs="Arial"/>
          <w:sz w:val="20"/>
          <w:szCs w:val="20"/>
        </w:rPr>
        <w:t>Based on the above information recorded in Atlas, annual Progress Reports as well as regular (e.g. quarterly) written updates on Project progress shall be submitted by the Project Task Leader, using the format agreed upon with the partners.</w:t>
      </w:r>
    </w:p>
    <w:p w14:paraId="3C53DD78" w14:textId="77777777" w:rsidR="002E5C4F" w:rsidRPr="00E94E25" w:rsidRDefault="002E5C4F" w:rsidP="002E5C4F">
      <w:pPr>
        <w:numPr>
          <w:ilvl w:val="0"/>
          <w:numId w:val="6"/>
        </w:numPr>
        <w:spacing w:after="120" w:line="276" w:lineRule="auto"/>
        <w:rPr>
          <w:rFonts w:cs="Arial"/>
          <w:sz w:val="20"/>
          <w:szCs w:val="20"/>
        </w:rPr>
      </w:pPr>
      <w:r w:rsidRPr="00E94E25">
        <w:rPr>
          <w:rFonts w:cs="Arial"/>
          <w:sz w:val="20"/>
          <w:szCs w:val="20"/>
        </w:rPr>
        <w:t xml:space="preserve">A Lesson-learned log shall be filled in when necessary to ensure learning and adaptation within the organization, and to facilitate the preparation of the Lessons-learned Report at the end of the Project, if necessary </w:t>
      </w:r>
    </w:p>
    <w:p w14:paraId="78641F54" w14:textId="77777777" w:rsidR="002E5C4F" w:rsidRPr="00E94E25" w:rsidRDefault="002E5C4F" w:rsidP="002E5C4F">
      <w:pPr>
        <w:numPr>
          <w:ilvl w:val="0"/>
          <w:numId w:val="6"/>
        </w:numPr>
        <w:spacing w:after="120" w:line="276" w:lineRule="auto"/>
        <w:rPr>
          <w:rFonts w:cs="Arial"/>
          <w:sz w:val="20"/>
          <w:szCs w:val="20"/>
        </w:rPr>
      </w:pPr>
      <w:r w:rsidRPr="00E94E25">
        <w:rPr>
          <w:rFonts w:cs="Arial"/>
          <w:sz w:val="20"/>
          <w:szCs w:val="20"/>
        </w:rPr>
        <w:t>A Monitoring Schedule Plan shall be activated in Atlas and updated to track key management actions/events.</w:t>
      </w:r>
    </w:p>
    <w:p w14:paraId="3412D872" w14:textId="77777777" w:rsidR="002E5C4F" w:rsidRPr="00E94E25" w:rsidRDefault="002E5C4F" w:rsidP="002E5C4F">
      <w:pPr>
        <w:numPr>
          <w:ilvl w:val="0"/>
          <w:numId w:val="6"/>
        </w:numPr>
        <w:spacing w:after="120" w:line="276" w:lineRule="auto"/>
        <w:jc w:val="left"/>
        <w:rPr>
          <w:rFonts w:cs="Arial"/>
          <w:sz w:val="20"/>
          <w:szCs w:val="20"/>
        </w:rPr>
      </w:pPr>
      <w:r w:rsidRPr="00E94E25">
        <w:rPr>
          <w:rFonts w:cs="Arial"/>
          <w:sz w:val="20"/>
          <w:szCs w:val="20"/>
        </w:rPr>
        <w:t>On-going site visits will be conducted by both Project Team and Project Assurance to monitor implementation and address current issues.</w:t>
      </w:r>
    </w:p>
    <w:p w14:paraId="52065BDD" w14:textId="77777777" w:rsidR="002E5C4F" w:rsidRPr="00E94E25" w:rsidRDefault="002E5C4F" w:rsidP="002E5C4F">
      <w:pPr>
        <w:spacing w:after="120" w:line="276" w:lineRule="auto"/>
        <w:jc w:val="left"/>
        <w:rPr>
          <w:rFonts w:cs="Arial"/>
          <w:sz w:val="20"/>
          <w:szCs w:val="20"/>
        </w:rPr>
      </w:pPr>
    </w:p>
    <w:p w14:paraId="58FF0DF1" w14:textId="221163A5" w:rsidR="002E5C4F" w:rsidRPr="00E94E25" w:rsidRDefault="002E5C4F" w:rsidP="002E5C4F">
      <w:pPr>
        <w:spacing w:after="120" w:line="276" w:lineRule="auto"/>
        <w:rPr>
          <w:rFonts w:cs="Arial"/>
          <w:sz w:val="20"/>
          <w:szCs w:val="20"/>
        </w:rPr>
      </w:pPr>
      <w:r w:rsidRPr="00E94E25">
        <w:rPr>
          <w:rFonts w:cs="Arial"/>
          <w:sz w:val="20"/>
        </w:rPr>
        <w:t xml:space="preserve">A mid-term review will be conducted in 2021 to assess the level of </w:t>
      </w:r>
      <w:r w:rsidRPr="00E94E25">
        <w:rPr>
          <w:rFonts w:cs="Arial"/>
          <w:sz w:val="20"/>
          <w:szCs w:val="20"/>
        </w:rPr>
        <w:t>progress</w:t>
      </w:r>
      <w:r w:rsidRPr="00E94E25">
        <w:rPr>
          <w:rFonts w:cs="Arial"/>
          <w:sz w:val="20"/>
        </w:rPr>
        <w:t xml:space="preserve"> and </w:t>
      </w:r>
      <w:r w:rsidRPr="00E94E25">
        <w:rPr>
          <w:rFonts w:cs="Arial"/>
          <w:sz w:val="20"/>
          <w:szCs w:val="20"/>
        </w:rPr>
        <w:t xml:space="preserve">inform the project on relevance </w:t>
      </w:r>
      <w:r w:rsidRPr="00E94E25">
        <w:rPr>
          <w:rFonts w:cs="Arial"/>
          <w:sz w:val="20"/>
        </w:rPr>
        <w:t xml:space="preserve">and </w:t>
      </w:r>
      <w:r w:rsidRPr="00E94E25">
        <w:rPr>
          <w:rFonts w:cs="Arial"/>
          <w:sz w:val="20"/>
          <w:szCs w:val="20"/>
        </w:rPr>
        <w:t>effectiveness of the programmatic intervention. The</w:t>
      </w:r>
      <w:r w:rsidRPr="00E94E25">
        <w:rPr>
          <w:rFonts w:cs="Arial"/>
          <w:sz w:val="20"/>
        </w:rPr>
        <w:t xml:space="preserve"> end review </w:t>
      </w:r>
      <w:r w:rsidRPr="00E94E25">
        <w:rPr>
          <w:rFonts w:cs="Arial"/>
          <w:sz w:val="20"/>
          <w:szCs w:val="20"/>
        </w:rPr>
        <w:t xml:space="preserve">will be conducted </w:t>
      </w:r>
      <w:r w:rsidRPr="00E94E25">
        <w:rPr>
          <w:rFonts w:cs="Arial"/>
          <w:sz w:val="20"/>
        </w:rPr>
        <w:t>in 2023 to assess the achievements of the entire Swiss contribution. At this time, rational and modalities for a possible continuation or a completion/exit will be considered.</w:t>
      </w:r>
    </w:p>
    <w:p w14:paraId="4BC6BC87" w14:textId="77777777" w:rsidR="002E5C4F" w:rsidRPr="00E94E25" w:rsidRDefault="002E5C4F" w:rsidP="002E5C4F">
      <w:pPr>
        <w:spacing w:after="120" w:line="276" w:lineRule="auto"/>
        <w:jc w:val="left"/>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2E5C4F" w:rsidRPr="00E94E25" w14:paraId="14617E91" w14:textId="77777777" w:rsidTr="00640ED9">
        <w:trPr>
          <w:trHeight w:val="836"/>
        </w:trPr>
        <w:tc>
          <w:tcPr>
            <w:tcW w:w="2988" w:type="dxa"/>
            <w:shd w:val="clear" w:color="auto" w:fill="auto"/>
            <w:vAlign w:val="center"/>
          </w:tcPr>
          <w:p w14:paraId="223B690D" w14:textId="77777777" w:rsidR="002E5C4F" w:rsidRPr="00E94E25" w:rsidRDefault="002E5C4F" w:rsidP="00640ED9">
            <w:pPr>
              <w:jc w:val="center"/>
              <w:rPr>
                <w:rFonts w:cs="Arial"/>
                <w:b/>
                <w:sz w:val="18"/>
                <w:szCs w:val="18"/>
              </w:rPr>
            </w:pPr>
            <w:r w:rsidRPr="00E94E25">
              <w:rPr>
                <w:rFonts w:cs="Arial"/>
                <w:b/>
                <w:sz w:val="18"/>
                <w:szCs w:val="18"/>
              </w:rPr>
              <w:t>Evaluation Title</w:t>
            </w:r>
          </w:p>
        </w:tc>
        <w:tc>
          <w:tcPr>
            <w:tcW w:w="2340" w:type="dxa"/>
            <w:shd w:val="clear" w:color="auto" w:fill="auto"/>
            <w:vAlign w:val="center"/>
          </w:tcPr>
          <w:p w14:paraId="5C39E1AD" w14:textId="77777777" w:rsidR="002E5C4F" w:rsidRPr="00E94E25" w:rsidRDefault="002E5C4F" w:rsidP="00640ED9">
            <w:pPr>
              <w:jc w:val="center"/>
              <w:rPr>
                <w:rFonts w:cs="Arial"/>
                <w:b/>
                <w:sz w:val="18"/>
                <w:szCs w:val="18"/>
              </w:rPr>
            </w:pPr>
            <w:r w:rsidRPr="00E94E25">
              <w:rPr>
                <w:rFonts w:cs="Arial"/>
                <w:b/>
                <w:sz w:val="18"/>
                <w:szCs w:val="18"/>
              </w:rPr>
              <w:t>Partners (if joint)</w:t>
            </w:r>
          </w:p>
        </w:tc>
        <w:tc>
          <w:tcPr>
            <w:tcW w:w="1530" w:type="dxa"/>
            <w:shd w:val="clear" w:color="auto" w:fill="auto"/>
            <w:vAlign w:val="center"/>
          </w:tcPr>
          <w:p w14:paraId="33938E67" w14:textId="77777777" w:rsidR="002E5C4F" w:rsidRPr="00E94E25" w:rsidRDefault="002E5C4F" w:rsidP="00640ED9">
            <w:pPr>
              <w:jc w:val="center"/>
              <w:rPr>
                <w:rFonts w:cs="Arial"/>
                <w:b/>
                <w:sz w:val="18"/>
                <w:szCs w:val="18"/>
              </w:rPr>
            </w:pPr>
            <w:r w:rsidRPr="00E94E25">
              <w:rPr>
                <w:rFonts w:cs="Arial"/>
                <w:b/>
                <w:sz w:val="18"/>
                <w:szCs w:val="18"/>
              </w:rPr>
              <w:t>Related Strategic Plan Output</w:t>
            </w:r>
          </w:p>
        </w:tc>
        <w:tc>
          <w:tcPr>
            <w:tcW w:w="1890" w:type="dxa"/>
            <w:shd w:val="clear" w:color="auto" w:fill="auto"/>
            <w:vAlign w:val="center"/>
          </w:tcPr>
          <w:p w14:paraId="3ECAD61E" w14:textId="77777777" w:rsidR="002E5C4F" w:rsidRPr="00E94E25" w:rsidRDefault="002E5C4F" w:rsidP="00640ED9">
            <w:pPr>
              <w:jc w:val="center"/>
              <w:rPr>
                <w:rFonts w:cs="Arial"/>
                <w:b/>
                <w:sz w:val="18"/>
                <w:szCs w:val="18"/>
              </w:rPr>
            </w:pPr>
            <w:r w:rsidRPr="00E94E25">
              <w:rPr>
                <w:rFonts w:cs="Arial"/>
                <w:b/>
                <w:sz w:val="18"/>
                <w:szCs w:val="18"/>
              </w:rPr>
              <w:t>UNDAF/CPD Outcome</w:t>
            </w:r>
          </w:p>
        </w:tc>
        <w:tc>
          <w:tcPr>
            <w:tcW w:w="1710" w:type="dxa"/>
            <w:shd w:val="clear" w:color="auto" w:fill="auto"/>
            <w:vAlign w:val="center"/>
          </w:tcPr>
          <w:p w14:paraId="0685086E" w14:textId="77777777" w:rsidR="002E5C4F" w:rsidRPr="00E94E25" w:rsidRDefault="002E5C4F" w:rsidP="00640ED9">
            <w:pPr>
              <w:jc w:val="center"/>
              <w:rPr>
                <w:rFonts w:cs="Arial"/>
                <w:b/>
                <w:sz w:val="18"/>
                <w:szCs w:val="18"/>
              </w:rPr>
            </w:pPr>
            <w:r w:rsidRPr="00E94E25">
              <w:rPr>
                <w:rFonts w:cs="Arial"/>
                <w:b/>
                <w:sz w:val="18"/>
                <w:szCs w:val="18"/>
              </w:rPr>
              <w:t>Planned Completion Date</w:t>
            </w:r>
          </w:p>
        </w:tc>
        <w:tc>
          <w:tcPr>
            <w:tcW w:w="1980" w:type="dxa"/>
            <w:shd w:val="clear" w:color="auto" w:fill="auto"/>
            <w:vAlign w:val="center"/>
          </w:tcPr>
          <w:p w14:paraId="38A11B09" w14:textId="77777777" w:rsidR="002E5C4F" w:rsidRPr="00E94E25" w:rsidRDefault="002E5C4F" w:rsidP="00640ED9">
            <w:pPr>
              <w:jc w:val="center"/>
              <w:rPr>
                <w:rFonts w:cs="Arial"/>
                <w:b/>
                <w:sz w:val="18"/>
                <w:szCs w:val="18"/>
              </w:rPr>
            </w:pPr>
            <w:r w:rsidRPr="00E94E25">
              <w:rPr>
                <w:rFonts w:cs="Arial"/>
                <w:b/>
                <w:sz w:val="18"/>
                <w:szCs w:val="18"/>
              </w:rPr>
              <w:t>Key Evaluation Stakeholders</w:t>
            </w:r>
          </w:p>
        </w:tc>
        <w:tc>
          <w:tcPr>
            <w:tcW w:w="1980" w:type="dxa"/>
            <w:shd w:val="clear" w:color="auto" w:fill="auto"/>
            <w:vAlign w:val="center"/>
          </w:tcPr>
          <w:p w14:paraId="1796EF28" w14:textId="77777777" w:rsidR="002E5C4F" w:rsidRPr="00E94E25" w:rsidRDefault="002E5C4F" w:rsidP="00640ED9">
            <w:pPr>
              <w:jc w:val="center"/>
              <w:rPr>
                <w:rFonts w:cs="Arial"/>
                <w:b/>
                <w:sz w:val="18"/>
                <w:szCs w:val="18"/>
              </w:rPr>
            </w:pPr>
            <w:r w:rsidRPr="00E94E25">
              <w:rPr>
                <w:rFonts w:cs="Arial"/>
                <w:b/>
                <w:sz w:val="18"/>
                <w:szCs w:val="18"/>
              </w:rPr>
              <w:t>Cost and Source of Funding</w:t>
            </w:r>
          </w:p>
        </w:tc>
      </w:tr>
      <w:tr w:rsidR="002E5C4F" w:rsidRPr="00E94E25" w14:paraId="43742727" w14:textId="77777777" w:rsidTr="00640ED9">
        <w:trPr>
          <w:trHeight w:val="440"/>
        </w:trPr>
        <w:tc>
          <w:tcPr>
            <w:tcW w:w="2988" w:type="dxa"/>
            <w:shd w:val="clear" w:color="auto" w:fill="auto"/>
            <w:vAlign w:val="center"/>
          </w:tcPr>
          <w:p w14:paraId="7B413A84" w14:textId="77777777" w:rsidR="002E5C4F" w:rsidRPr="00E94E25" w:rsidRDefault="002E5C4F" w:rsidP="00640ED9">
            <w:pPr>
              <w:rPr>
                <w:rFonts w:cs="Arial"/>
                <w:sz w:val="18"/>
                <w:szCs w:val="18"/>
              </w:rPr>
            </w:pPr>
            <w:r w:rsidRPr="00E94E25">
              <w:rPr>
                <w:rFonts w:cs="Arial"/>
                <w:sz w:val="18"/>
                <w:szCs w:val="18"/>
              </w:rPr>
              <w:t>Final Audit</w:t>
            </w:r>
          </w:p>
          <w:p w14:paraId="106EE2DA" w14:textId="77777777" w:rsidR="002E5C4F" w:rsidRPr="00E94E25" w:rsidRDefault="002E5C4F" w:rsidP="00640ED9">
            <w:pPr>
              <w:jc w:val="center"/>
              <w:rPr>
                <w:rFonts w:cs="Arial"/>
                <w:sz w:val="18"/>
                <w:szCs w:val="18"/>
              </w:rPr>
            </w:pPr>
          </w:p>
        </w:tc>
        <w:tc>
          <w:tcPr>
            <w:tcW w:w="2340" w:type="dxa"/>
            <w:shd w:val="clear" w:color="auto" w:fill="auto"/>
            <w:vAlign w:val="center"/>
          </w:tcPr>
          <w:p w14:paraId="09017348" w14:textId="77777777" w:rsidR="002E5C4F" w:rsidRPr="00E94E25" w:rsidRDefault="002E5C4F" w:rsidP="00640ED9">
            <w:pPr>
              <w:jc w:val="center"/>
              <w:rPr>
                <w:rFonts w:cs="Arial"/>
                <w:sz w:val="18"/>
                <w:szCs w:val="18"/>
              </w:rPr>
            </w:pPr>
          </w:p>
        </w:tc>
        <w:tc>
          <w:tcPr>
            <w:tcW w:w="1530" w:type="dxa"/>
            <w:shd w:val="clear" w:color="auto" w:fill="auto"/>
            <w:vAlign w:val="center"/>
          </w:tcPr>
          <w:p w14:paraId="17B03978" w14:textId="77777777" w:rsidR="002E5C4F" w:rsidRPr="00E94E25" w:rsidRDefault="002E5C4F" w:rsidP="00640ED9">
            <w:pPr>
              <w:rPr>
                <w:rFonts w:cs="Arial"/>
                <w:sz w:val="18"/>
              </w:rPr>
            </w:pPr>
            <w:r w:rsidRPr="00E94E25">
              <w:rPr>
                <w:rFonts w:cs="Arial"/>
                <w:sz w:val="18"/>
              </w:rPr>
              <w:t>Country-led measures accelerated to advance gender equality and women’s empowerment</w:t>
            </w:r>
          </w:p>
          <w:p w14:paraId="5E997FCB" w14:textId="77777777" w:rsidR="002E5C4F" w:rsidRPr="00E94E25" w:rsidRDefault="002E5C4F" w:rsidP="00640ED9">
            <w:pPr>
              <w:jc w:val="center"/>
              <w:rPr>
                <w:rFonts w:cs="Arial"/>
                <w:sz w:val="18"/>
                <w:szCs w:val="18"/>
              </w:rPr>
            </w:pPr>
          </w:p>
        </w:tc>
        <w:tc>
          <w:tcPr>
            <w:tcW w:w="1890" w:type="dxa"/>
            <w:shd w:val="clear" w:color="auto" w:fill="auto"/>
            <w:vAlign w:val="center"/>
          </w:tcPr>
          <w:p w14:paraId="41C8685C" w14:textId="77777777" w:rsidR="002E5C4F" w:rsidRPr="00E94E25" w:rsidRDefault="002E5C4F" w:rsidP="00640ED9">
            <w:pPr>
              <w:spacing w:before="60"/>
              <w:rPr>
                <w:rFonts w:cs="Arial"/>
                <w:bCs/>
                <w:snapToGrid w:val="0"/>
                <w:sz w:val="16"/>
                <w:szCs w:val="16"/>
              </w:rPr>
            </w:pPr>
            <w:r w:rsidRPr="00E94E25">
              <w:rPr>
                <w:rFonts w:cs="Arial"/>
                <w:bCs/>
                <w:snapToGrid w:val="0"/>
                <w:sz w:val="16"/>
                <w:szCs w:val="16"/>
              </w:rPr>
              <w:t>By 2020, Armenia has achieved greater progress in reducing gender inequality and women are more empowered and less likely to suffer domestic violence</w:t>
            </w:r>
          </w:p>
          <w:p w14:paraId="4058748D" w14:textId="77777777" w:rsidR="002E5C4F" w:rsidRPr="00E94E25" w:rsidRDefault="002E5C4F" w:rsidP="00640ED9">
            <w:pPr>
              <w:jc w:val="center"/>
              <w:rPr>
                <w:rFonts w:cs="Arial"/>
                <w:sz w:val="18"/>
                <w:szCs w:val="18"/>
              </w:rPr>
            </w:pPr>
          </w:p>
        </w:tc>
        <w:tc>
          <w:tcPr>
            <w:tcW w:w="1710" w:type="dxa"/>
            <w:shd w:val="clear" w:color="auto" w:fill="auto"/>
            <w:vAlign w:val="center"/>
          </w:tcPr>
          <w:p w14:paraId="1C7C2AFA" w14:textId="77777777" w:rsidR="002E5C4F" w:rsidRPr="00E94E25" w:rsidRDefault="002E5C4F" w:rsidP="00640ED9">
            <w:pPr>
              <w:jc w:val="center"/>
              <w:rPr>
                <w:rFonts w:cs="Arial"/>
                <w:sz w:val="18"/>
                <w:szCs w:val="18"/>
              </w:rPr>
            </w:pPr>
            <w:r w:rsidRPr="00E94E25">
              <w:rPr>
                <w:rFonts w:cs="Arial"/>
                <w:sz w:val="18"/>
                <w:szCs w:val="18"/>
              </w:rPr>
              <w:t xml:space="preserve">November 2023 </w:t>
            </w:r>
          </w:p>
        </w:tc>
        <w:tc>
          <w:tcPr>
            <w:tcW w:w="1980" w:type="dxa"/>
            <w:shd w:val="clear" w:color="auto" w:fill="auto"/>
            <w:vAlign w:val="center"/>
          </w:tcPr>
          <w:p w14:paraId="628985EB" w14:textId="77777777" w:rsidR="002E5C4F" w:rsidRPr="00E94E25" w:rsidRDefault="002E5C4F" w:rsidP="00640ED9">
            <w:pPr>
              <w:jc w:val="center"/>
              <w:rPr>
                <w:rFonts w:cs="Arial"/>
                <w:sz w:val="18"/>
                <w:szCs w:val="18"/>
              </w:rPr>
            </w:pPr>
            <w:r w:rsidRPr="00E94E25">
              <w:rPr>
                <w:rFonts w:cs="Arial"/>
                <w:sz w:val="18"/>
                <w:szCs w:val="18"/>
              </w:rPr>
              <w:t>N/A</w:t>
            </w:r>
          </w:p>
        </w:tc>
        <w:tc>
          <w:tcPr>
            <w:tcW w:w="1980" w:type="dxa"/>
            <w:shd w:val="clear" w:color="auto" w:fill="auto"/>
            <w:vAlign w:val="center"/>
          </w:tcPr>
          <w:p w14:paraId="50E3850D" w14:textId="77777777" w:rsidR="002E5C4F" w:rsidRPr="00E94E25" w:rsidRDefault="002E5C4F" w:rsidP="00640ED9">
            <w:pPr>
              <w:jc w:val="center"/>
              <w:rPr>
                <w:rFonts w:cs="Arial"/>
                <w:sz w:val="18"/>
                <w:szCs w:val="18"/>
              </w:rPr>
            </w:pPr>
            <w:r w:rsidRPr="00E94E25">
              <w:rPr>
                <w:rFonts w:cs="Arial"/>
                <w:sz w:val="18"/>
                <w:szCs w:val="18"/>
              </w:rPr>
              <w:t xml:space="preserve">10,000 USD </w:t>
            </w:r>
          </w:p>
        </w:tc>
      </w:tr>
      <w:tr w:rsidR="002E5C4F" w:rsidRPr="00E94E25" w14:paraId="59CBEBE3" w14:textId="77777777" w:rsidTr="00640ED9">
        <w:trPr>
          <w:trHeight w:val="440"/>
        </w:trPr>
        <w:tc>
          <w:tcPr>
            <w:tcW w:w="2988" w:type="dxa"/>
            <w:shd w:val="clear" w:color="auto" w:fill="auto"/>
            <w:vAlign w:val="center"/>
          </w:tcPr>
          <w:p w14:paraId="5A0EDE6E" w14:textId="77777777" w:rsidR="002E5C4F" w:rsidRPr="00E94E25" w:rsidRDefault="002E5C4F" w:rsidP="00640ED9">
            <w:pPr>
              <w:rPr>
                <w:rFonts w:cs="Arial"/>
                <w:sz w:val="18"/>
                <w:szCs w:val="18"/>
              </w:rPr>
            </w:pPr>
            <w:r w:rsidRPr="00E94E25">
              <w:rPr>
                <w:rFonts w:cs="Arial"/>
                <w:sz w:val="18"/>
                <w:szCs w:val="18"/>
              </w:rPr>
              <w:t>Final Evaluation</w:t>
            </w:r>
          </w:p>
        </w:tc>
        <w:tc>
          <w:tcPr>
            <w:tcW w:w="2340" w:type="dxa"/>
            <w:shd w:val="clear" w:color="auto" w:fill="auto"/>
            <w:vAlign w:val="center"/>
          </w:tcPr>
          <w:p w14:paraId="077804F2" w14:textId="77777777" w:rsidR="002E5C4F" w:rsidRPr="00E94E25" w:rsidRDefault="002E5C4F" w:rsidP="00640ED9">
            <w:pPr>
              <w:jc w:val="center"/>
              <w:rPr>
                <w:rFonts w:cs="Arial"/>
                <w:sz w:val="18"/>
                <w:szCs w:val="18"/>
              </w:rPr>
            </w:pPr>
          </w:p>
        </w:tc>
        <w:tc>
          <w:tcPr>
            <w:tcW w:w="1530" w:type="dxa"/>
            <w:shd w:val="clear" w:color="auto" w:fill="auto"/>
            <w:vAlign w:val="center"/>
          </w:tcPr>
          <w:p w14:paraId="2262695E" w14:textId="77777777" w:rsidR="002E5C4F" w:rsidRPr="00E94E25" w:rsidRDefault="002E5C4F" w:rsidP="00640ED9">
            <w:pPr>
              <w:rPr>
                <w:rFonts w:cs="Arial"/>
                <w:sz w:val="18"/>
              </w:rPr>
            </w:pPr>
            <w:r w:rsidRPr="00E94E25">
              <w:rPr>
                <w:rFonts w:cs="Arial"/>
                <w:sz w:val="18"/>
              </w:rPr>
              <w:t>Country-led measures accelerated to advance gender equality and women’s empowerment</w:t>
            </w:r>
          </w:p>
          <w:p w14:paraId="3471107E" w14:textId="77777777" w:rsidR="002E5C4F" w:rsidRPr="00E94E25" w:rsidRDefault="002E5C4F" w:rsidP="00640ED9">
            <w:pPr>
              <w:jc w:val="center"/>
              <w:rPr>
                <w:rFonts w:cs="Arial"/>
                <w:sz w:val="18"/>
                <w:szCs w:val="18"/>
              </w:rPr>
            </w:pPr>
          </w:p>
        </w:tc>
        <w:tc>
          <w:tcPr>
            <w:tcW w:w="1890" w:type="dxa"/>
            <w:shd w:val="clear" w:color="auto" w:fill="auto"/>
            <w:vAlign w:val="center"/>
          </w:tcPr>
          <w:p w14:paraId="70928757" w14:textId="77777777" w:rsidR="002E5C4F" w:rsidRPr="00E94E25" w:rsidRDefault="002E5C4F" w:rsidP="00640ED9">
            <w:pPr>
              <w:spacing w:before="60"/>
              <w:rPr>
                <w:rFonts w:cs="Arial"/>
                <w:bCs/>
                <w:snapToGrid w:val="0"/>
                <w:sz w:val="16"/>
                <w:szCs w:val="16"/>
              </w:rPr>
            </w:pPr>
            <w:r w:rsidRPr="00E94E25">
              <w:rPr>
                <w:rFonts w:cs="Arial"/>
                <w:bCs/>
                <w:snapToGrid w:val="0"/>
                <w:sz w:val="16"/>
                <w:szCs w:val="16"/>
              </w:rPr>
              <w:t>By 2020, Armenia has achieved greater progress in reducing gender inequality and women are more empowered and less likely to suffer domestic violence</w:t>
            </w:r>
          </w:p>
          <w:p w14:paraId="405EFF14" w14:textId="77777777" w:rsidR="002E5C4F" w:rsidRPr="00E94E25" w:rsidRDefault="002E5C4F" w:rsidP="00640ED9">
            <w:pPr>
              <w:jc w:val="center"/>
              <w:rPr>
                <w:rFonts w:cs="Arial"/>
                <w:sz w:val="18"/>
                <w:szCs w:val="18"/>
              </w:rPr>
            </w:pPr>
          </w:p>
        </w:tc>
        <w:tc>
          <w:tcPr>
            <w:tcW w:w="1710" w:type="dxa"/>
            <w:shd w:val="clear" w:color="auto" w:fill="auto"/>
            <w:vAlign w:val="center"/>
          </w:tcPr>
          <w:p w14:paraId="176C8074" w14:textId="77777777" w:rsidR="002E5C4F" w:rsidRPr="00E94E25" w:rsidRDefault="002E5C4F" w:rsidP="00640ED9">
            <w:pPr>
              <w:jc w:val="center"/>
              <w:rPr>
                <w:rFonts w:cs="Arial"/>
                <w:sz w:val="18"/>
                <w:szCs w:val="18"/>
              </w:rPr>
            </w:pPr>
            <w:r w:rsidRPr="00E94E25">
              <w:rPr>
                <w:rFonts w:cs="Arial"/>
                <w:sz w:val="18"/>
                <w:szCs w:val="18"/>
              </w:rPr>
              <w:t>November 2023</w:t>
            </w:r>
          </w:p>
        </w:tc>
        <w:tc>
          <w:tcPr>
            <w:tcW w:w="1980" w:type="dxa"/>
            <w:shd w:val="clear" w:color="auto" w:fill="auto"/>
            <w:vAlign w:val="center"/>
          </w:tcPr>
          <w:p w14:paraId="3888A1FB" w14:textId="77777777" w:rsidR="002E5C4F" w:rsidRPr="00E94E25" w:rsidRDefault="002E5C4F" w:rsidP="00640ED9">
            <w:pPr>
              <w:jc w:val="center"/>
              <w:rPr>
                <w:rFonts w:cs="Arial"/>
                <w:sz w:val="18"/>
                <w:szCs w:val="18"/>
              </w:rPr>
            </w:pPr>
            <w:r w:rsidRPr="00E94E25">
              <w:rPr>
                <w:rFonts w:cs="Arial"/>
                <w:sz w:val="18"/>
                <w:szCs w:val="18"/>
              </w:rPr>
              <w:t>N/A</w:t>
            </w:r>
          </w:p>
        </w:tc>
        <w:tc>
          <w:tcPr>
            <w:tcW w:w="1980" w:type="dxa"/>
            <w:shd w:val="clear" w:color="auto" w:fill="auto"/>
            <w:vAlign w:val="center"/>
          </w:tcPr>
          <w:p w14:paraId="6CBAEABB" w14:textId="77777777" w:rsidR="002E5C4F" w:rsidRPr="00E94E25" w:rsidRDefault="002E5C4F" w:rsidP="00640ED9">
            <w:pPr>
              <w:jc w:val="center"/>
              <w:rPr>
                <w:rFonts w:cs="Arial"/>
                <w:sz w:val="18"/>
                <w:szCs w:val="18"/>
              </w:rPr>
            </w:pPr>
            <w:r w:rsidRPr="00E94E25">
              <w:rPr>
                <w:rFonts w:cs="Arial"/>
                <w:sz w:val="18"/>
                <w:szCs w:val="18"/>
              </w:rPr>
              <w:t>10,000 USD</w:t>
            </w:r>
          </w:p>
        </w:tc>
      </w:tr>
    </w:tbl>
    <w:p w14:paraId="7F25494A" w14:textId="139BD67C" w:rsidR="00D61754" w:rsidRPr="00E94E25" w:rsidRDefault="00D61754" w:rsidP="002E5C4F">
      <w:pPr>
        <w:spacing w:line="276" w:lineRule="auto"/>
        <w:rPr>
          <w:rFonts w:cs="Arial"/>
          <w:b/>
        </w:rPr>
      </w:pPr>
    </w:p>
    <w:p w14:paraId="1C6CC3AF" w14:textId="78C9F809" w:rsidR="00D61754" w:rsidRPr="00E94E25" w:rsidRDefault="00D61754">
      <w:pPr>
        <w:spacing w:after="160" w:line="259" w:lineRule="auto"/>
        <w:jc w:val="left"/>
        <w:rPr>
          <w:rFonts w:cs="Arial"/>
          <w:b/>
        </w:rPr>
      </w:pPr>
      <w:r w:rsidRPr="00E94E25">
        <w:rPr>
          <w:rFonts w:cs="Arial"/>
          <w:b/>
        </w:rPr>
        <w:br w:type="page"/>
      </w:r>
    </w:p>
    <w:p w14:paraId="6D0F8D15" w14:textId="77777777" w:rsidR="00D61754" w:rsidRPr="00E94E25" w:rsidRDefault="00D61754" w:rsidP="00D61754">
      <w:pPr>
        <w:pStyle w:val="Heading1"/>
        <w:numPr>
          <w:ilvl w:val="0"/>
          <w:numId w:val="22"/>
        </w:numPr>
        <w:ind w:left="450" w:hanging="450"/>
        <w:rPr>
          <w:rFonts w:ascii="Arial" w:hAnsi="Arial" w:cs="Arial"/>
        </w:rPr>
      </w:pPr>
      <w:r w:rsidRPr="00E94E25">
        <w:rPr>
          <w:rFonts w:ascii="Arial" w:hAnsi="Arial" w:cs="Arial"/>
        </w:rPr>
        <w:lastRenderedPageBreak/>
        <w:t xml:space="preserve">Multi-Year Work Plan </w:t>
      </w:r>
      <w:r w:rsidRPr="00E94E25">
        <w:rPr>
          <w:rStyle w:val="FootnoteReference"/>
          <w:rFonts w:cs="Arial"/>
        </w:rPr>
        <w:footnoteReference w:id="11"/>
      </w:r>
      <w:r w:rsidRPr="00E94E25">
        <w:rPr>
          <w:rStyle w:val="FootnoteReference"/>
          <w:rFonts w:cs="Arial"/>
        </w:rPr>
        <w:footnoteReference w:id="12"/>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2"/>
        <w:gridCol w:w="3513"/>
        <w:gridCol w:w="995"/>
        <w:gridCol w:w="850"/>
        <w:gridCol w:w="868"/>
        <w:gridCol w:w="124"/>
        <w:gridCol w:w="707"/>
        <w:gridCol w:w="853"/>
        <w:gridCol w:w="707"/>
        <w:gridCol w:w="673"/>
        <w:gridCol w:w="2731"/>
        <w:gridCol w:w="1134"/>
      </w:tblGrid>
      <w:tr w:rsidR="00D61754" w:rsidRPr="00E94E25" w14:paraId="643DF447" w14:textId="77777777" w:rsidTr="009F1363">
        <w:trPr>
          <w:cantSplit/>
          <w:trHeight w:val="195"/>
        </w:trPr>
        <w:tc>
          <w:tcPr>
            <w:tcW w:w="742" w:type="pct"/>
            <w:vMerge w:val="restart"/>
            <w:shd w:val="clear" w:color="auto" w:fill="FFFF99"/>
          </w:tcPr>
          <w:p w14:paraId="08A44C07" w14:textId="77777777" w:rsidR="00D61754" w:rsidRPr="00E94E25" w:rsidRDefault="00D61754" w:rsidP="009F1363">
            <w:pPr>
              <w:spacing w:before="60"/>
              <w:jc w:val="center"/>
              <w:rPr>
                <w:rFonts w:cs="Arial"/>
                <w:b/>
                <w:bCs/>
                <w:sz w:val="18"/>
              </w:rPr>
            </w:pPr>
            <w:r w:rsidRPr="00E94E25">
              <w:rPr>
                <w:rFonts w:cs="Arial"/>
                <w:b/>
                <w:bCs/>
                <w:sz w:val="18"/>
              </w:rPr>
              <w:t>EXPECTED  OUTPUTS</w:t>
            </w:r>
          </w:p>
          <w:p w14:paraId="22056384" w14:textId="77777777" w:rsidR="00D61754" w:rsidRPr="00E94E25" w:rsidRDefault="00D61754" w:rsidP="009F1363">
            <w:pPr>
              <w:jc w:val="left"/>
              <w:rPr>
                <w:rFonts w:cs="Arial"/>
                <w:i/>
                <w:sz w:val="18"/>
                <w:szCs w:val="18"/>
              </w:rPr>
            </w:pPr>
          </w:p>
        </w:tc>
        <w:tc>
          <w:tcPr>
            <w:tcW w:w="1137" w:type="pct"/>
            <w:vMerge w:val="restart"/>
            <w:shd w:val="clear" w:color="auto" w:fill="FFFF99"/>
          </w:tcPr>
          <w:p w14:paraId="43C7708E" w14:textId="77777777" w:rsidR="00D61754" w:rsidRPr="00E94E25" w:rsidRDefault="00D61754" w:rsidP="009F1363">
            <w:pPr>
              <w:spacing w:before="60"/>
              <w:jc w:val="center"/>
              <w:rPr>
                <w:rFonts w:cs="Arial"/>
                <w:bCs/>
                <w:i/>
                <w:sz w:val="16"/>
                <w:szCs w:val="16"/>
              </w:rPr>
            </w:pPr>
            <w:r w:rsidRPr="00E94E25">
              <w:rPr>
                <w:rFonts w:cs="Arial"/>
                <w:b/>
                <w:bCs/>
                <w:sz w:val="18"/>
              </w:rPr>
              <w:t>PLANNED ACTIVITIES</w:t>
            </w:r>
          </w:p>
        </w:tc>
        <w:tc>
          <w:tcPr>
            <w:tcW w:w="1423" w:type="pct"/>
            <w:gridSpan w:val="6"/>
            <w:shd w:val="clear" w:color="auto" w:fill="FFFF99"/>
            <w:vAlign w:val="center"/>
          </w:tcPr>
          <w:p w14:paraId="5535DADD" w14:textId="77777777" w:rsidR="00D61754" w:rsidRPr="00E94E25" w:rsidRDefault="00D61754" w:rsidP="009F1363">
            <w:pPr>
              <w:spacing w:before="60"/>
              <w:jc w:val="center"/>
              <w:rPr>
                <w:rFonts w:cs="Arial"/>
                <w:b/>
                <w:bCs/>
                <w:sz w:val="18"/>
              </w:rPr>
            </w:pPr>
            <w:r w:rsidRPr="00E94E25">
              <w:rPr>
                <w:rFonts w:cs="Arial"/>
                <w:b/>
                <w:bCs/>
                <w:sz w:val="18"/>
              </w:rPr>
              <w:t>Planned Budget by Year (USD)</w:t>
            </w:r>
          </w:p>
        </w:tc>
        <w:tc>
          <w:tcPr>
            <w:tcW w:w="229" w:type="pct"/>
            <w:vMerge w:val="restart"/>
            <w:shd w:val="clear" w:color="auto" w:fill="FFFF99"/>
            <w:vAlign w:val="center"/>
          </w:tcPr>
          <w:p w14:paraId="0E1A43FA" w14:textId="77777777" w:rsidR="00D61754" w:rsidRPr="00E94E25" w:rsidRDefault="00D61754" w:rsidP="009F1363">
            <w:pPr>
              <w:jc w:val="center"/>
              <w:rPr>
                <w:rFonts w:cs="Arial"/>
                <w:b/>
                <w:bCs/>
                <w:sz w:val="18"/>
              </w:rPr>
            </w:pPr>
            <w:r w:rsidRPr="00E94E25">
              <w:rPr>
                <w:rFonts w:cs="Arial"/>
                <w:b/>
                <w:bCs/>
                <w:sz w:val="18"/>
              </w:rPr>
              <w:t>RESPONSIBLE PARTY</w:t>
            </w:r>
          </w:p>
        </w:tc>
        <w:tc>
          <w:tcPr>
            <w:tcW w:w="1469" w:type="pct"/>
            <w:gridSpan w:val="3"/>
            <w:shd w:val="clear" w:color="auto" w:fill="FFFF99"/>
            <w:vAlign w:val="center"/>
          </w:tcPr>
          <w:p w14:paraId="20AE92AF" w14:textId="77777777" w:rsidR="00D61754" w:rsidRPr="00E94E25" w:rsidRDefault="00D61754" w:rsidP="009F1363">
            <w:pPr>
              <w:spacing w:before="60"/>
              <w:jc w:val="center"/>
              <w:rPr>
                <w:rFonts w:cs="Arial"/>
                <w:b/>
                <w:bCs/>
                <w:sz w:val="18"/>
              </w:rPr>
            </w:pPr>
            <w:r w:rsidRPr="00E94E25">
              <w:rPr>
                <w:rFonts w:cs="Arial"/>
                <w:b/>
                <w:bCs/>
                <w:sz w:val="18"/>
              </w:rPr>
              <w:t>PLANNED BUDGET</w:t>
            </w:r>
          </w:p>
        </w:tc>
      </w:tr>
      <w:tr w:rsidR="00D61754" w:rsidRPr="00E94E25" w14:paraId="3C63FB16" w14:textId="77777777" w:rsidTr="009F1363">
        <w:trPr>
          <w:cantSplit/>
          <w:trHeight w:val="467"/>
        </w:trPr>
        <w:tc>
          <w:tcPr>
            <w:tcW w:w="742" w:type="pct"/>
            <w:vMerge/>
            <w:shd w:val="clear" w:color="auto" w:fill="CCCCCC"/>
            <w:vAlign w:val="center"/>
          </w:tcPr>
          <w:p w14:paraId="37D1242E" w14:textId="77777777" w:rsidR="00D61754" w:rsidRPr="00E94E25" w:rsidRDefault="00D61754" w:rsidP="009F1363">
            <w:pPr>
              <w:jc w:val="center"/>
              <w:rPr>
                <w:rFonts w:cs="Arial"/>
                <w:sz w:val="18"/>
              </w:rPr>
            </w:pPr>
          </w:p>
        </w:tc>
        <w:tc>
          <w:tcPr>
            <w:tcW w:w="1137" w:type="pct"/>
            <w:vMerge/>
            <w:tcBorders>
              <w:bottom w:val="single" w:sz="4" w:space="0" w:color="auto"/>
            </w:tcBorders>
            <w:shd w:val="clear" w:color="auto" w:fill="CCCCCC"/>
            <w:vAlign w:val="center"/>
          </w:tcPr>
          <w:p w14:paraId="6D65D120" w14:textId="77777777" w:rsidR="00D61754" w:rsidRPr="00E94E25" w:rsidRDefault="00D61754" w:rsidP="009F1363">
            <w:pPr>
              <w:jc w:val="center"/>
              <w:rPr>
                <w:rFonts w:cs="Arial"/>
                <w:sz w:val="18"/>
              </w:rPr>
            </w:pPr>
          </w:p>
        </w:tc>
        <w:tc>
          <w:tcPr>
            <w:tcW w:w="322" w:type="pct"/>
            <w:tcBorders>
              <w:bottom w:val="single" w:sz="4" w:space="0" w:color="auto"/>
            </w:tcBorders>
            <w:shd w:val="clear" w:color="auto" w:fill="FFFF99"/>
            <w:vAlign w:val="center"/>
          </w:tcPr>
          <w:p w14:paraId="76149F59" w14:textId="77777777" w:rsidR="00D61754" w:rsidRPr="00E94E25" w:rsidRDefault="00D61754" w:rsidP="009F1363">
            <w:pPr>
              <w:jc w:val="center"/>
              <w:rPr>
                <w:rFonts w:cs="Arial"/>
                <w:sz w:val="16"/>
              </w:rPr>
            </w:pPr>
            <w:r w:rsidRPr="00E94E25">
              <w:rPr>
                <w:rFonts w:cs="Arial"/>
                <w:sz w:val="16"/>
              </w:rPr>
              <w:t>2019</w:t>
            </w:r>
          </w:p>
        </w:tc>
        <w:tc>
          <w:tcPr>
            <w:tcW w:w="275" w:type="pct"/>
            <w:tcBorders>
              <w:bottom w:val="single" w:sz="4" w:space="0" w:color="auto"/>
            </w:tcBorders>
            <w:shd w:val="clear" w:color="auto" w:fill="FFFF99"/>
            <w:vAlign w:val="center"/>
          </w:tcPr>
          <w:p w14:paraId="10321ABD" w14:textId="77777777" w:rsidR="00D61754" w:rsidRPr="00E94E25" w:rsidRDefault="00D61754" w:rsidP="009F1363">
            <w:pPr>
              <w:jc w:val="center"/>
              <w:rPr>
                <w:rFonts w:cs="Arial"/>
                <w:sz w:val="16"/>
              </w:rPr>
            </w:pPr>
            <w:r w:rsidRPr="00E94E25">
              <w:rPr>
                <w:rFonts w:cs="Arial"/>
                <w:sz w:val="16"/>
              </w:rPr>
              <w:t>2020</w:t>
            </w:r>
          </w:p>
        </w:tc>
        <w:tc>
          <w:tcPr>
            <w:tcW w:w="321" w:type="pct"/>
            <w:gridSpan w:val="2"/>
            <w:tcBorders>
              <w:bottom w:val="single" w:sz="4" w:space="0" w:color="auto"/>
            </w:tcBorders>
            <w:shd w:val="clear" w:color="auto" w:fill="FFFF99"/>
            <w:vAlign w:val="center"/>
          </w:tcPr>
          <w:p w14:paraId="6D386C72" w14:textId="77777777" w:rsidR="00D61754" w:rsidRPr="00E94E25" w:rsidRDefault="00D61754" w:rsidP="009F1363">
            <w:pPr>
              <w:jc w:val="center"/>
              <w:rPr>
                <w:rFonts w:cs="Arial"/>
                <w:sz w:val="16"/>
              </w:rPr>
            </w:pPr>
            <w:r w:rsidRPr="00E94E25">
              <w:rPr>
                <w:rFonts w:cs="Arial"/>
                <w:sz w:val="16"/>
              </w:rPr>
              <w:t>2021</w:t>
            </w:r>
          </w:p>
        </w:tc>
        <w:tc>
          <w:tcPr>
            <w:tcW w:w="229" w:type="pct"/>
            <w:tcBorders>
              <w:bottom w:val="single" w:sz="4" w:space="0" w:color="auto"/>
            </w:tcBorders>
            <w:shd w:val="clear" w:color="auto" w:fill="FFFF99"/>
            <w:vAlign w:val="center"/>
          </w:tcPr>
          <w:p w14:paraId="28A53C90" w14:textId="77777777" w:rsidR="00D61754" w:rsidRPr="00E94E25" w:rsidRDefault="00D61754" w:rsidP="009F1363">
            <w:pPr>
              <w:jc w:val="center"/>
              <w:rPr>
                <w:rFonts w:cs="Arial"/>
                <w:sz w:val="16"/>
              </w:rPr>
            </w:pPr>
            <w:r w:rsidRPr="00E94E25">
              <w:rPr>
                <w:rFonts w:cs="Arial"/>
                <w:sz w:val="16"/>
              </w:rPr>
              <w:t>2022</w:t>
            </w:r>
          </w:p>
        </w:tc>
        <w:tc>
          <w:tcPr>
            <w:tcW w:w="276" w:type="pct"/>
            <w:tcBorders>
              <w:bottom w:val="single" w:sz="4" w:space="0" w:color="auto"/>
            </w:tcBorders>
            <w:shd w:val="clear" w:color="auto" w:fill="FFFF99"/>
            <w:vAlign w:val="center"/>
          </w:tcPr>
          <w:p w14:paraId="6611308F" w14:textId="77777777" w:rsidR="00D61754" w:rsidRPr="00E94E25" w:rsidRDefault="00D61754" w:rsidP="009F1363">
            <w:pPr>
              <w:jc w:val="center"/>
              <w:rPr>
                <w:rFonts w:cs="Arial"/>
                <w:sz w:val="16"/>
              </w:rPr>
            </w:pPr>
            <w:r w:rsidRPr="00E94E25">
              <w:rPr>
                <w:rFonts w:cs="Arial"/>
                <w:sz w:val="16"/>
              </w:rPr>
              <w:t>2023</w:t>
            </w:r>
          </w:p>
        </w:tc>
        <w:tc>
          <w:tcPr>
            <w:tcW w:w="229" w:type="pct"/>
            <w:vMerge/>
            <w:shd w:val="clear" w:color="auto" w:fill="FFFF99"/>
            <w:vAlign w:val="center"/>
          </w:tcPr>
          <w:p w14:paraId="3C80CC65" w14:textId="77777777" w:rsidR="00D61754" w:rsidRPr="00E94E25" w:rsidRDefault="00D61754" w:rsidP="009F1363">
            <w:pPr>
              <w:jc w:val="center"/>
              <w:rPr>
                <w:rFonts w:cs="Arial"/>
                <w:sz w:val="18"/>
              </w:rPr>
            </w:pPr>
          </w:p>
        </w:tc>
        <w:tc>
          <w:tcPr>
            <w:tcW w:w="218" w:type="pct"/>
            <w:shd w:val="clear" w:color="auto" w:fill="FFFF99"/>
            <w:vAlign w:val="center"/>
          </w:tcPr>
          <w:p w14:paraId="342E0E7E" w14:textId="77777777" w:rsidR="00D61754" w:rsidRPr="00E94E25" w:rsidRDefault="00D61754" w:rsidP="009F1363">
            <w:pPr>
              <w:jc w:val="center"/>
              <w:rPr>
                <w:rFonts w:cs="Arial"/>
                <w:sz w:val="16"/>
              </w:rPr>
            </w:pPr>
            <w:r w:rsidRPr="00E94E25">
              <w:rPr>
                <w:rFonts w:cs="Arial"/>
                <w:sz w:val="16"/>
              </w:rPr>
              <w:t>Funding Source</w:t>
            </w:r>
          </w:p>
        </w:tc>
        <w:tc>
          <w:tcPr>
            <w:tcW w:w="884" w:type="pct"/>
            <w:shd w:val="clear" w:color="auto" w:fill="FFFF99"/>
            <w:vAlign w:val="center"/>
          </w:tcPr>
          <w:p w14:paraId="65EEBC68" w14:textId="77777777" w:rsidR="00D61754" w:rsidRPr="00E94E25" w:rsidRDefault="00D61754" w:rsidP="009F1363">
            <w:pPr>
              <w:jc w:val="center"/>
              <w:rPr>
                <w:rFonts w:cs="Arial"/>
                <w:sz w:val="16"/>
              </w:rPr>
            </w:pPr>
            <w:r w:rsidRPr="00E94E25">
              <w:rPr>
                <w:rFonts w:cs="Arial"/>
                <w:sz w:val="16"/>
              </w:rPr>
              <w:t>Budget Description</w:t>
            </w:r>
          </w:p>
        </w:tc>
        <w:tc>
          <w:tcPr>
            <w:tcW w:w="367" w:type="pct"/>
            <w:shd w:val="clear" w:color="auto" w:fill="FFFF99"/>
            <w:vAlign w:val="center"/>
          </w:tcPr>
          <w:p w14:paraId="12BECA4F" w14:textId="77777777" w:rsidR="00D61754" w:rsidRPr="00E94E25" w:rsidRDefault="00D61754" w:rsidP="009F1363">
            <w:pPr>
              <w:jc w:val="center"/>
              <w:rPr>
                <w:rFonts w:cs="Arial"/>
                <w:sz w:val="16"/>
              </w:rPr>
            </w:pPr>
            <w:r w:rsidRPr="00E94E25">
              <w:rPr>
                <w:rFonts w:cs="Arial"/>
                <w:sz w:val="16"/>
              </w:rPr>
              <w:t>Amount USD</w:t>
            </w:r>
          </w:p>
        </w:tc>
      </w:tr>
      <w:tr w:rsidR="00F86ED9" w:rsidRPr="00E94E25" w14:paraId="2C0F763E" w14:textId="77777777" w:rsidTr="00D77816">
        <w:trPr>
          <w:cantSplit/>
          <w:trHeight w:val="179"/>
        </w:trPr>
        <w:tc>
          <w:tcPr>
            <w:tcW w:w="742" w:type="pct"/>
            <w:vMerge w:val="restart"/>
          </w:tcPr>
          <w:p w14:paraId="36EB117C" w14:textId="17656ED8" w:rsidR="00F86ED9" w:rsidRPr="00E94E25" w:rsidRDefault="00F86ED9" w:rsidP="00F86ED9">
            <w:pPr>
              <w:pStyle w:val="ListParagraph"/>
              <w:spacing w:line="276" w:lineRule="auto"/>
              <w:ind w:left="0"/>
              <w:jc w:val="both"/>
              <w:rPr>
                <w:rFonts w:ascii="Arial" w:hAnsi="Arial" w:cs="Arial"/>
                <w:b/>
                <w:sz w:val="18"/>
                <w:szCs w:val="18"/>
                <w:u w:val="single"/>
                <w:lang w:val="en-GB"/>
              </w:rPr>
            </w:pPr>
            <w:r w:rsidRPr="00E94E25">
              <w:rPr>
                <w:rFonts w:ascii="Arial" w:hAnsi="Arial" w:cs="Arial"/>
                <w:b/>
                <w:sz w:val="18"/>
                <w:szCs w:val="18"/>
                <w:u w:val="single"/>
                <w:lang w:val="en-GB"/>
              </w:rPr>
              <w:t>Result 1:</w:t>
            </w:r>
          </w:p>
          <w:p w14:paraId="730A9BBC" w14:textId="77777777" w:rsidR="00F86ED9" w:rsidRPr="00E94E25" w:rsidRDefault="00F86ED9" w:rsidP="00F86ED9">
            <w:pPr>
              <w:spacing w:before="60"/>
              <w:rPr>
                <w:rFonts w:cs="Arial"/>
                <w:sz w:val="18"/>
                <w:szCs w:val="18"/>
              </w:rPr>
            </w:pPr>
          </w:p>
          <w:p w14:paraId="6A0D58D4" w14:textId="79056564" w:rsidR="00F86ED9" w:rsidRPr="00E94E25" w:rsidRDefault="00F86ED9" w:rsidP="00F86ED9">
            <w:pPr>
              <w:spacing w:after="0"/>
              <w:jc w:val="left"/>
              <w:rPr>
                <w:rFonts w:cs="Arial"/>
                <w:sz w:val="18"/>
                <w:szCs w:val="18"/>
              </w:rPr>
            </w:pPr>
            <w:r w:rsidRPr="00E94E25">
              <w:rPr>
                <w:rFonts w:cs="Arial"/>
                <w:sz w:val="18"/>
                <w:szCs w:val="18"/>
              </w:rPr>
              <w:t>Municipal sectoral services co-designed, implemented with and monitored by citizens</w:t>
            </w:r>
          </w:p>
        </w:tc>
        <w:tc>
          <w:tcPr>
            <w:tcW w:w="1137" w:type="pct"/>
            <w:vMerge w:val="restart"/>
            <w:vAlign w:val="center"/>
          </w:tcPr>
          <w:p w14:paraId="5F0FB552" w14:textId="77777777" w:rsidR="00F86ED9" w:rsidRPr="00E94E25" w:rsidRDefault="00F86ED9" w:rsidP="00F86ED9">
            <w:pPr>
              <w:spacing w:after="0"/>
              <w:jc w:val="left"/>
              <w:rPr>
                <w:rFonts w:cs="Arial"/>
                <w:sz w:val="18"/>
                <w:szCs w:val="18"/>
              </w:rPr>
            </w:pPr>
            <w:r w:rsidRPr="00E94E25">
              <w:rPr>
                <w:rFonts w:cs="Arial"/>
                <w:sz w:val="18"/>
                <w:szCs w:val="18"/>
              </w:rPr>
              <w:t>1.Develop the capacity of youth and other citizen groups to design and implement inclusive solutions for adapted and innovative service delivery and monitoring</w:t>
            </w:r>
          </w:p>
          <w:p w14:paraId="78ABFEB3" w14:textId="77777777" w:rsidR="00F86ED9" w:rsidRPr="00E94E25" w:rsidRDefault="00F86ED9" w:rsidP="00F86ED9">
            <w:pPr>
              <w:spacing w:after="0"/>
              <w:jc w:val="left"/>
              <w:rPr>
                <w:rFonts w:cs="Arial"/>
                <w:sz w:val="18"/>
                <w:szCs w:val="18"/>
              </w:rPr>
            </w:pPr>
          </w:p>
          <w:p w14:paraId="79571927" w14:textId="77777777" w:rsidR="00F86ED9" w:rsidRPr="00E94E25" w:rsidRDefault="00F86ED9" w:rsidP="00F86ED9">
            <w:pPr>
              <w:spacing w:after="0"/>
              <w:jc w:val="left"/>
              <w:rPr>
                <w:rFonts w:cs="Arial"/>
                <w:sz w:val="18"/>
                <w:szCs w:val="18"/>
              </w:rPr>
            </w:pPr>
            <w:r w:rsidRPr="00E94E25">
              <w:rPr>
                <w:rFonts w:cs="Arial"/>
                <w:sz w:val="18"/>
                <w:szCs w:val="18"/>
              </w:rPr>
              <w:t>2.Design innovative models adapted for selected service delivery, including incentive schemes for collaboration of citizens and key stakeholders</w:t>
            </w:r>
          </w:p>
          <w:p w14:paraId="1D6CDE63" w14:textId="77777777" w:rsidR="00F86ED9" w:rsidRPr="00E94E25" w:rsidRDefault="00F86ED9" w:rsidP="00F86ED9">
            <w:pPr>
              <w:spacing w:after="0"/>
              <w:jc w:val="left"/>
              <w:rPr>
                <w:rFonts w:cs="Arial"/>
                <w:sz w:val="18"/>
                <w:szCs w:val="18"/>
              </w:rPr>
            </w:pPr>
          </w:p>
          <w:p w14:paraId="749C411F" w14:textId="77777777" w:rsidR="00F86ED9" w:rsidRPr="00E94E25" w:rsidRDefault="00F86ED9" w:rsidP="00F86ED9">
            <w:pPr>
              <w:spacing w:after="0"/>
              <w:jc w:val="left"/>
              <w:rPr>
                <w:rFonts w:cs="Arial"/>
                <w:sz w:val="18"/>
                <w:szCs w:val="18"/>
              </w:rPr>
            </w:pPr>
            <w:r w:rsidRPr="00E94E25">
              <w:rPr>
                <w:rFonts w:cs="Arial"/>
                <w:sz w:val="18"/>
                <w:szCs w:val="18"/>
              </w:rPr>
              <w:t>3.Pilot selected innovative service delivery models, including through establishment of management systems and respective infrastructure</w:t>
            </w:r>
          </w:p>
          <w:p w14:paraId="297B3534" w14:textId="77777777" w:rsidR="00F86ED9" w:rsidRPr="00E94E25" w:rsidRDefault="00F86ED9" w:rsidP="00F86ED9">
            <w:pPr>
              <w:spacing w:after="0"/>
              <w:jc w:val="left"/>
              <w:rPr>
                <w:rFonts w:cs="Arial"/>
                <w:sz w:val="18"/>
                <w:szCs w:val="18"/>
              </w:rPr>
            </w:pPr>
          </w:p>
          <w:p w14:paraId="7DFC0760" w14:textId="76B4D7F1" w:rsidR="00F86ED9" w:rsidRPr="00E94E25" w:rsidRDefault="00F86ED9" w:rsidP="00F86ED9">
            <w:pPr>
              <w:spacing w:before="40" w:after="0"/>
              <w:rPr>
                <w:rFonts w:cs="Arial"/>
                <w:iCs/>
                <w:sz w:val="18"/>
                <w:szCs w:val="18"/>
              </w:rPr>
            </w:pPr>
            <w:r w:rsidRPr="00E94E25">
              <w:rPr>
                <w:rFonts w:cs="Arial"/>
                <w:sz w:val="18"/>
                <w:szCs w:val="18"/>
              </w:rPr>
              <w:t>4.Develop and pilot new mechanisms for community monitoring of service delivery and quality, as well as citizen feedback loops on satisfaction with public services.</w:t>
            </w:r>
          </w:p>
        </w:tc>
        <w:tc>
          <w:tcPr>
            <w:tcW w:w="322" w:type="pct"/>
            <w:vMerge w:val="restart"/>
          </w:tcPr>
          <w:p w14:paraId="7CC8EB82" w14:textId="77777777" w:rsidR="00F86ED9" w:rsidRPr="00E94E25" w:rsidRDefault="00F86ED9" w:rsidP="00F86ED9">
            <w:pPr>
              <w:rPr>
                <w:rFonts w:cs="Arial"/>
                <w:iCs/>
                <w:sz w:val="18"/>
                <w:szCs w:val="18"/>
              </w:rPr>
            </w:pPr>
            <w:r w:rsidRPr="00E94E25">
              <w:rPr>
                <w:rFonts w:cs="Arial"/>
                <w:iCs/>
                <w:sz w:val="18"/>
                <w:szCs w:val="18"/>
              </w:rPr>
              <w:t>30,240.00</w:t>
            </w:r>
          </w:p>
          <w:p w14:paraId="6BF5A515" w14:textId="77777777" w:rsidR="00F86ED9" w:rsidRPr="00E94E25" w:rsidRDefault="00F86ED9" w:rsidP="00F86ED9">
            <w:pPr>
              <w:rPr>
                <w:rFonts w:cs="Arial"/>
                <w:iCs/>
                <w:sz w:val="18"/>
                <w:szCs w:val="18"/>
              </w:rPr>
            </w:pPr>
          </w:p>
          <w:p w14:paraId="48B3DBCB" w14:textId="42FFD75B" w:rsidR="00F86ED9" w:rsidRPr="00E94E25" w:rsidRDefault="00F86ED9" w:rsidP="00F86ED9">
            <w:pPr>
              <w:rPr>
                <w:rFonts w:cs="Arial"/>
                <w:sz w:val="18"/>
                <w:szCs w:val="18"/>
              </w:rPr>
            </w:pPr>
          </w:p>
        </w:tc>
        <w:tc>
          <w:tcPr>
            <w:tcW w:w="275" w:type="pct"/>
            <w:vMerge w:val="restart"/>
          </w:tcPr>
          <w:p w14:paraId="3703E692" w14:textId="6260DFF7" w:rsidR="00F86ED9" w:rsidRPr="00E94E25" w:rsidRDefault="00F86ED9" w:rsidP="00F86ED9">
            <w:pPr>
              <w:rPr>
                <w:rFonts w:cs="Arial"/>
                <w:sz w:val="18"/>
                <w:szCs w:val="18"/>
              </w:rPr>
            </w:pPr>
            <w:r w:rsidRPr="00E94E25">
              <w:rPr>
                <w:rFonts w:cs="Arial"/>
                <w:iCs/>
                <w:sz w:val="18"/>
                <w:szCs w:val="18"/>
              </w:rPr>
              <w:t>343,440.00</w:t>
            </w:r>
          </w:p>
        </w:tc>
        <w:tc>
          <w:tcPr>
            <w:tcW w:w="321" w:type="pct"/>
            <w:gridSpan w:val="2"/>
            <w:vMerge w:val="restart"/>
          </w:tcPr>
          <w:p w14:paraId="2BB13121" w14:textId="27FD78A8" w:rsidR="00F86ED9" w:rsidRPr="00E94E25" w:rsidRDefault="00F86ED9" w:rsidP="00F86ED9">
            <w:pPr>
              <w:rPr>
                <w:rFonts w:cs="Arial"/>
                <w:sz w:val="18"/>
                <w:szCs w:val="18"/>
              </w:rPr>
            </w:pPr>
            <w:r w:rsidRPr="00E94E25">
              <w:rPr>
                <w:rFonts w:cs="Arial"/>
                <w:iCs/>
                <w:sz w:val="18"/>
                <w:szCs w:val="18"/>
              </w:rPr>
              <w:t>384,573.00</w:t>
            </w:r>
          </w:p>
        </w:tc>
        <w:tc>
          <w:tcPr>
            <w:tcW w:w="229" w:type="pct"/>
            <w:vMerge w:val="restart"/>
          </w:tcPr>
          <w:p w14:paraId="47B67A68" w14:textId="08442141" w:rsidR="00F86ED9" w:rsidRPr="00E94E25" w:rsidRDefault="00F86ED9" w:rsidP="00F86ED9">
            <w:pPr>
              <w:rPr>
                <w:rFonts w:cs="Arial"/>
                <w:sz w:val="18"/>
                <w:szCs w:val="18"/>
              </w:rPr>
            </w:pPr>
            <w:r w:rsidRPr="00E94E25">
              <w:rPr>
                <w:rFonts w:cs="Arial"/>
                <w:iCs/>
                <w:sz w:val="18"/>
                <w:szCs w:val="18"/>
              </w:rPr>
              <w:t>89,100.00</w:t>
            </w:r>
          </w:p>
        </w:tc>
        <w:tc>
          <w:tcPr>
            <w:tcW w:w="276" w:type="pct"/>
            <w:vMerge w:val="restart"/>
          </w:tcPr>
          <w:p w14:paraId="3E82C332" w14:textId="38BC80BF" w:rsidR="00F86ED9" w:rsidRPr="00E94E25" w:rsidRDefault="00F86ED9" w:rsidP="00F86ED9">
            <w:pPr>
              <w:rPr>
                <w:rFonts w:cs="Arial"/>
                <w:sz w:val="18"/>
                <w:szCs w:val="18"/>
              </w:rPr>
            </w:pPr>
            <w:r w:rsidRPr="00E94E25">
              <w:rPr>
                <w:rFonts w:cs="Arial"/>
                <w:iCs/>
                <w:sz w:val="18"/>
                <w:szCs w:val="18"/>
              </w:rPr>
              <w:t>23,406.00</w:t>
            </w:r>
          </w:p>
        </w:tc>
        <w:tc>
          <w:tcPr>
            <w:tcW w:w="229" w:type="pct"/>
            <w:vMerge w:val="restart"/>
            <w:vAlign w:val="center"/>
          </w:tcPr>
          <w:p w14:paraId="39871FB8" w14:textId="32A3F9D4" w:rsidR="00F86ED9" w:rsidRPr="00E94E25" w:rsidRDefault="00F86ED9" w:rsidP="00F86ED9">
            <w:pPr>
              <w:jc w:val="center"/>
              <w:rPr>
                <w:rFonts w:cs="Arial"/>
                <w:sz w:val="18"/>
                <w:szCs w:val="18"/>
              </w:rPr>
            </w:pPr>
            <w:r w:rsidRPr="00E94E25">
              <w:rPr>
                <w:rFonts w:cs="Arial"/>
                <w:sz w:val="18"/>
                <w:szCs w:val="18"/>
              </w:rPr>
              <w:t>MTAI</w:t>
            </w:r>
          </w:p>
        </w:tc>
        <w:tc>
          <w:tcPr>
            <w:tcW w:w="218" w:type="pct"/>
            <w:vMerge w:val="restart"/>
            <w:vAlign w:val="center"/>
          </w:tcPr>
          <w:p w14:paraId="0FD8A56C" w14:textId="57B3F6B5" w:rsidR="00F86ED9" w:rsidRPr="00E94E25" w:rsidRDefault="00F86ED9" w:rsidP="00F86ED9">
            <w:pPr>
              <w:rPr>
                <w:rFonts w:cs="Arial"/>
                <w:sz w:val="18"/>
                <w:szCs w:val="18"/>
              </w:rPr>
            </w:pPr>
            <w:r w:rsidRPr="00E94E25">
              <w:rPr>
                <w:rFonts w:cs="Arial"/>
                <w:sz w:val="18"/>
                <w:szCs w:val="18"/>
              </w:rPr>
              <w:t>SDC</w:t>
            </w:r>
          </w:p>
        </w:tc>
        <w:tc>
          <w:tcPr>
            <w:tcW w:w="884" w:type="pct"/>
          </w:tcPr>
          <w:p w14:paraId="054ECFF8" w14:textId="2E0C5C8A" w:rsidR="00F86ED9" w:rsidRPr="00E94E25" w:rsidRDefault="00F86ED9" w:rsidP="00F86ED9">
            <w:pPr>
              <w:spacing w:before="40" w:after="0"/>
              <w:rPr>
                <w:rFonts w:cs="Arial"/>
                <w:iCs/>
                <w:sz w:val="18"/>
                <w:szCs w:val="18"/>
              </w:rPr>
            </w:pPr>
            <w:r w:rsidRPr="00E94E25">
              <w:rPr>
                <w:rFonts w:cs="Arial"/>
                <w:iCs/>
                <w:sz w:val="18"/>
                <w:szCs w:val="18"/>
              </w:rPr>
              <w:t>DPC Staff</w:t>
            </w:r>
          </w:p>
        </w:tc>
        <w:tc>
          <w:tcPr>
            <w:tcW w:w="367" w:type="pct"/>
            <w:vAlign w:val="bottom"/>
          </w:tcPr>
          <w:p w14:paraId="3B8D0542" w14:textId="2B46EB5B" w:rsidR="00F86ED9" w:rsidRPr="00E94E25" w:rsidRDefault="00F86ED9" w:rsidP="00F86ED9">
            <w:pPr>
              <w:spacing w:after="0"/>
              <w:jc w:val="left"/>
              <w:rPr>
                <w:rFonts w:cs="Arial"/>
                <w:bCs/>
                <w:sz w:val="18"/>
                <w:szCs w:val="18"/>
                <w:lang w:val="en-US"/>
              </w:rPr>
            </w:pPr>
            <w:r w:rsidRPr="00E94E25">
              <w:rPr>
                <w:rFonts w:cs="Arial"/>
                <w:iCs/>
                <w:sz w:val="18"/>
                <w:szCs w:val="18"/>
              </w:rPr>
              <w:t xml:space="preserve">38,000.00 </w:t>
            </w:r>
          </w:p>
        </w:tc>
      </w:tr>
      <w:tr w:rsidR="00F86ED9" w:rsidRPr="00E94E25" w14:paraId="5347DE24" w14:textId="77777777" w:rsidTr="00D77816">
        <w:trPr>
          <w:cantSplit/>
          <w:trHeight w:val="179"/>
        </w:trPr>
        <w:tc>
          <w:tcPr>
            <w:tcW w:w="742" w:type="pct"/>
            <w:vMerge/>
          </w:tcPr>
          <w:p w14:paraId="4CB68D39" w14:textId="77777777" w:rsidR="00F86ED9" w:rsidRPr="00E94E25" w:rsidRDefault="00F86ED9" w:rsidP="00F86ED9">
            <w:pPr>
              <w:pStyle w:val="ListParagraph"/>
              <w:spacing w:line="276" w:lineRule="auto"/>
              <w:ind w:left="0"/>
              <w:jc w:val="both"/>
              <w:rPr>
                <w:rFonts w:ascii="Arial" w:hAnsi="Arial" w:cs="Arial"/>
                <w:b/>
                <w:sz w:val="18"/>
                <w:szCs w:val="18"/>
                <w:u w:val="single"/>
                <w:lang w:val="en-GB"/>
              </w:rPr>
            </w:pPr>
          </w:p>
        </w:tc>
        <w:tc>
          <w:tcPr>
            <w:tcW w:w="1137" w:type="pct"/>
            <w:vMerge/>
            <w:vAlign w:val="center"/>
          </w:tcPr>
          <w:p w14:paraId="1254929C" w14:textId="77777777" w:rsidR="00F86ED9" w:rsidRPr="00E94E25" w:rsidRDefault="00F86ED9" w:rsidP="00F86ED9">
            <w:pPr>
              <w:pStyle w:val="ListParagraph"/>
              <w:numPr>
                <w:ilvl w:val="0"/>
                <w:numId w:val="28"/>
              </w:numPr>
              <w:spacing w:before="40" w:after="0"/>
              <w:ind w:left="153" w:hanging="153"/>
              <w:rPr>
                <w:rFonts w:ascii="Arial" w:hAnsi="Arial" w:cs="Arial"/>
                <w:iCs/>
                <w:sz w:val="18"/>
                <w:szCs w:val="18"/>
              </w:rPr>
            </w:pPr>
          </w:p>
        </w:tc>
        <w:tc>
          <w:tcPr>
            <w:tcW w:w="322" w:type="pct"/>
            <w:vMerge/>
          </w:tcPr>
          <w:p w14:paraId="51892869" w14:textId="77777777" w:rsidR="00F86ED9" w:rsidRPr="00E94E25" w:rsidRDefault="00F86ED9" w:rsidP="00F86ED9">
            <w:pPr>
              <w:rPr>
                <w:rFonts w:cs="Arial"/>
                <w:sz w:val="18"/>
                <w:szCs w:val="18"/>
              </w:rPr>
            </w:pPr>
          </w:p>
        </w:tc>
        <w:tc>
          <w:tcPr>
            <w:tcW w:w="275" w:type="pct"/>
            <w:vMerge/>
          </w:tcPr>
          <w:p w14:paraId="15E037C3" w14:textId="77777777" w:rsidR="00F86ED9" w:rsidRPr="00E94E25" w:rsidRDefault="00F86ED9" w:rsidP="00F86ED9">
            <w:pPr>
              <w:rPr>
                <w:rFonts w:cs="Arial"/>
                <w:sz w:val="18"/>
                <w:szCs w:val="18"/>
              </w:rPr>
            </w:pPr>
          </w:p>
        </w:tc>
        <w:tc>
          <w:tcPr>
            <w:tcW w:w="321" w:type="pct"/>
            <w:gridSpan w:val="2"/>
            <w:vMerge/>
          </w:tcPr>
          <w:p w14:paraId="55C7F1BB" w14:textId="77777777" w:rsidR="00F86ED9" w:rsidRPr="00E94E25" w:rsidRDefault="00F86ED9" w:rsidP="00F86ED9">
            <w:pPr>
              <w:rPr>
                <w:rFonts w:cs="Arial"/>
                <w:sz w:val="18"/>
                <w:szCs w:val="18"/>
              </w:rPr>
            </w:pPr>
          </w:p>
        </w:tc>
        <w:tc>
          <w:tcPr>
            <w:tcW w:w="229" w:type="pct"/>
            <w:vMerge/>
          </w:tcPr>
          <w:p w14:paraId="72916E1E" w14:textId="77777777" w:rsidR="00F86ED9" w:rsidRPr="00E94E25" w:rsidRDefault="00F86ED9" w:rsidP="00F86ED9">
            <w:pPr>
              <w:rPr>
                <w:rFonts w:cs="Arial"/>
                <w:sz w:val="18"/>
                <w:szCs w:val="18"/>
              </w:rPr>
            </w:pPr>
          </w:p>
        </w:tc>
        <w:tc>
          <w:tcPr>
            <w:tcW w:w="276" w:type="pct"/>
            <w:vMerge/>
          </w:tcPr>
          <w:p w14:paraId="503A7746" w14:textId="77777777" w:rsidR="00F86ED9" w:rsidRPr="00E94E25" w:rsidRDefault="00F86ED9" w:rsidP="00F86ED9">
            <w:pPr>
              <w:rPr>
                <w:rFonts w:cs="Arial"/>
                <w:sz w:val="18"/>
                <w:szCs w:val="18"/>
              </w:rPr>
            </w:pPr>
          </w:p>
        </w:tc>
        <w:tc>
          <w:tcPr>
            <w:tcW w:w="229" w:type="pct"/>
            <w:vMerge/>
            <w:vAlign w:val="center"/>
          </w:tcPr>
          <w:p w14:paraId="6DFE945D" w14:textId="77777777" w:rsidR="00F86ED9" w:rsidRPr="00E94E25" w:rsidRDefault="00F86ED9" w:rsidP="00F86ED9">
            <w:pPr>
              <w:jc w:val="center"/>
              <w:rPr>
                <w:rFonts w:cs="Arial"/>
                <w:sz w:val="18"/>
                <w:szCs w:val="18"/>
              </w:rPr>
            </w:pPr>
          </w:p>
        </w:tc>
        <w:tc>
          <w:tcPr>
            <w:tcW w:w="218" w:type="pct"/>
            <w:vMerge/>
            <w:vAlign w:val="center"/>
          </w:tcPr>
          <w:p w14:paraId="5A8EAF1E" w14:textId="77777777" w:rsidR="00F86ED9" w:rsidRPr="00E94E25" w:rsidRDefault="00F86ED9" w:rsidP="00F86ED9">
            <w:pPr>
              <w:rPr>
                <w:rFonts w:cs="Arial"/>
                <w:sz w:val="18"/>
                <w:szCs w:val="18"/>
              </w:rPr>
            </w:pPr>
          </w:p>
        </w:tc>
        <w:tc>
          <w:tcPr>
            <w:tcW w:w="884" w:type="pct"/>
          </w:tcPr>
          <w:p w14:paraId="2EE0EB24" w14:textId="5ABFD800" w:rsidR="00F86ED9" w:rsidRPr="00E94E25" w:rsidRDefault="00F86ED9" w:rsidP="00F86ED9">
            <w:pPr>
              <w:spacing w:before="40" w:after="0"/>
              <w:rPr>
                <w:rFonts w:cs="Arial"/>
                <w:sz w:val="18"/>
                <w:szCs w:val="18"/>
              </w:rPr>
            </w:pPr>
            <w:r w:rsidRPr="00E94E25">
              <w:rPr>
                <w:rFonts w:cs="Arial"/>
                <w:iCs/>
                <w:sz w:val="18"/>
                <w:szCs w:val="18"/>
              </w:rPr>
              <w:t>International Consultant</w:t>
            </w:r>
          </w:p>
        </w:tc>
        <w:tc>
          <w:tcPr>
            <w:tcW w:w="367" w:type="pct"/>
            <w:vAlign w:val="bottom"/>
          </w:tcPr>
          <w:p w14:paraId="05A9845F" w14:textId="0CCE5EF4" w:rsidR="00F86ED9" w:rsidRPr="00E94E25" w:rsidRDefault="00F86ED9" w:rsidP="00F86ED9">
            <w:pPr>
              <w:spacing w:after="0"/>
              <w:jc w:val="left"/>
              <w:rPr>
                <w:rFonts w:cs="Arial"/>
                <w:bCs/>
                <w:sz w:val="18"/>
                <w:szCs w:val="18"/>
                <w:lang w:val="en-US"/>
              </w:rPr>
            </w:pPr>
            <w:r w:rsidRPr="00E94E25">
              <w:rPr>
                <w:rFonts w:cs="Arial"/>
                <w:iCs/>
                <w:sz w:val="18"/>
                <w:szCs w:val="18"/>
              </w:rPr>
              <w:t xml:space="preserve">80,000.00 </w:t>
            </w:r>
          </w:p>
        </w:tc>
      </w:tr>
      <w:tr w:rsidR="00F86ED9" w:rsidRPr="00E94E25" w14:paraId="7DA4FD7A" w14:textId="77777777" w:rsidTr="00D77816">
        <w:trPr>
          <w:cantSplit/>
          <w:trHeight w:val="179"/>
        </w:trPr>
        <w:tc>
          <w:tcPr>
            <w:tcW w:w="742" w:type="pct"/>
            <w:vMerge/>
          </w:tcPr>
          <w:p w14:paraId="658A0236" w14:textId="77777777" w:rsidR="00F86ED9" w:rsidRPr="00E94E25" w:rsidRDefault="00F86ED9" w:rsidP="00F86ED9">
            <w:pPr>
              <w:pStyle w:val="ListParagraph"/>
              <w:spacing w:line="276" w:lineRule="auto"/>
              <w:ind w:left="0"/>
              <w:jc w:val="both"/>
              <w:rPr>
                <w:rFonts w:ascii="Arial" w:hAnsi="Arial" w:cs="Arial"/>
                <w:b/>
                <w:sz w:val="18"/>
                <w:szCs w:val="18"/>
                <w:u w:val="single"/>
                <w:lang w:val="en-GB"/>
              </w:rPr>
            </w:pPr>
          </w:p>
        </w:tc>
        <w:tc>
          <w:tcPr>
            <w:tcW w:w="1137" w:type="pct"/>
            <w:vMerge/>
            <w:vAlign w:val="center"/>
          </w:tcPr>
          <w:p w14:paraId="7A83C813" w14:textId="77777777" w:rsidR="00F86ED9" w:rsidRPr="00E94E25" w:rsidRDefault="00F86ED9" w:rsidP="00F86ED9">
            <w:pPr>
              <w:pStyle w:val="ListParagraph"/>
              <w:numPr>
                <w:ilvl w:val="0"/>
                <w:numId w:val="28"/>
              </w:numPr>
              <w:spacing w:before="40" w:after="0"/>
              <w:ind w:left="153" w:hanging="153"/>
              <w:rPr>
                <w:rFonts w:ascii="Arial" w:hAnsi="Arial" w:cs="Arial"/>
                <w:iCs/>
                <w:sz w:val="18"/>
                <w:szCs w:val="18"/>
              </w:rPr>
            </w:pPr>
          </w:p>
        </w:tc>
        <w:tc>
          <w:tcPr>
            <w:tcW w:w="322" w:type="pct"/>
            <w:vMerge/>
          </w:tcPr>
          <w:p w14:paraId="2C9F87C6" w14:textId="77777777" w:rsidR="00F86ED9" w:rsidRPr="00E94E25" w:rsidRDefault="00F86ED9" w:rsidP="00F86ED9">
            <w:pPr>
              <w:rPr>
                <w:rFonts w:cs="Arial"/>
                <w:sz w:val="18"/>
                <w:szCs w:val="18"/>
              </w:rPr>
            </w:pPr>
          </w:p>
        </w:tc>
        <w:tc>
          <w:tcPr>
            <w:tcW w:w="275" w:type="pct"/>
            <w:vMerge/>
          </w:tcPr>
          <w:p w14:paraId="7F288EF8" w14:textId="77777777" w:rsidR="00F86ED9" w:rsidRPr="00E94E25" w:rsidRDefault="00F86ED9" w:rsidP="00F86ED9">
            <w:pPr>
              <w:rPr>
                <w:rFonts w:cs="Arial"/>
                <w:sz w:val="18"/>
                <w:szCs w:val="18"/>
              </w:rPr>
            </w:pPr>
          </w:p>
        </w:tc>
        <w:tc>
          <w:tcPr>
            <w:tcW w:w="321" w:type="pct"/>
            <w:gridSpan w:val="2"/>
            <w:vMerge/>
          </w:tcPr>
          <w:p w14:paraId="5201AA57" w14:textId="77777777" w:rsidR="00F86ED9" w:rsidRPr="00E94E25" w:rsidRDefault="00F86ED9" w:rsidP="00F86ED9">
            <w:pPr>
              <w:rPr>
                <w:rFonts w:cs="Arial"/>
                <w:sz w:val="18"/>
                <w:szCs w:val="18"/>
              </w:rPr>
            </w:pPr>
          </w:p>
        </w:tc>
        <w:tc>
          <w:tcPr>
            <w:tcW w:w="229" w:type="pct"/>
            <w:vMerge/>
          </w:tcPr>
          <w:p w14:paraId="24F0BB53" w14:textId="77777777" w:rsidR="00F86ED9" w:rsidRPr="00E94E25" w:rsidRDefault="00F86ED9" w:rsidP="00F86ED9">
            <w:pPr>
              <w:rPr>
                <w:rFonts w:cs="Arial"/>
                <w:sz w:val="18"/>
                <w:szCs w:val="18"/>
              </w:rPr>
            </w:pPr>
          </w:p>
        </w:tc>
        <w:tc>
          <w:tcPr>
            <w:tcW w:w="276" w:type="pct"/>
            <w:vMerge/>
          </w:tcPr>
          <w:p w14:paraId="424F3253" w14:textId="77777777" w:rsidR="00F86ED9" w:rsidRPr="00E94E25" w:rsidRDefault="00F86ED9" w:rsidP="00F86ED9">
            <w:pPr>
              <w:rPr>
                <w:rFonts w:cs="Arial"/>
                <w:sz w:val="18"/>
                <w:szCs w:val="18"/>
              </w:rPr>
            </w:pPr>
          </w:p>
        </w:tc>
        <w:tc>
          <w:tcPr>
            <w:tcW w:w="229" w:type="pct"/>
            <w:vMerge/>
            <w:vAlign w:val="center"/>
          </w:tcPr>
          <w:p w14:paraId="734A6574" w14:textId="77777777" w:rsidR="00F86ED9" w:rsidRPr="00E94E25" w:rsidRDefault="00F86ED9" w:rsidP="00F86ED9">
            <w:pPr>
              <w:jc w:val="center"/>
              <w:rPr>
                <w:rFonts w:cs="Arial"/>
                <w:sz w:val="18"/>
                <w:szCs w:val="18"/>
              </w:rPr>
            </w:pPr>
          </w:p>
        </w:tc>
        <w:tc>
          <w:tcPr>
            <w:tcW w:w="218" w:type="pct"/>
            <w:vMerge/>
            <w:vAlign w:val="center"/>
          </w:tcPr>
          <w:p w14:paraId="0823020A" w14:textId="77777777" w:rsidR="00F86ED9" w:rsidRPr="00E94E25" w:rsidRDefault="00F86ED9" w:rsidP="00F86ED9">
            <w:pPr>
              <w:rPr>
                <w:rFonts w:cs="Arial"/>
                <w:sz w:val="18"/>
                <w:szCs w:val="18"/>
              </w:rPr>
            </w:pPr>
          </w:p>
        </w:tc>
        <w:tc>
          <w:tcPr>
            <w:tcW w:w="884" w:type="pct"/>
          </w:tcPr>
          <w:p w14:paraId="4211E684" w14:textId="641D8025" w:rsidR="00F86ED9" w:rsidRPr="00E94E25" w:rsidRDefault="00F86ED9" w:rsidP="00F86ED9">
            <w:pPr>
              <w:spacing w:before="40" w:after="0"/>
              <w:rPr>
                <w:rFonts w:cs="Arial"/>
                <w:sz w:val="18"/>
                <w:szCs w:val="18"/>
              </w:rPr>
            </w:pPr>
            <w:r w:rsidRPr="00E94E25">
              <w:rPr>
                <w:rFonts w:cs="Arial"/>
                <w:iCs/>
                <w:sz w:val="18"/>
                <w:szCs w:val="18"/>
              </w:rPr>
              <w:t>Local Cons. Tec</w:t>
            </w:r>
          </w:p>
        </w:tc>
        <w:tc>
          <w:tcPr>
            <w:tcW w:w="367" w:type="pct"/>
            <w:vAlign w:val="bottom"/>
          </w:tcPr>
          <w:p w14:paraId="43C52839" w14:textId="5AC9EC8C" w:rsidR="00F86ED9" w:rsidRPr="00E94E25" w:rsidRDefault="00F86ED9" w:rsidP="00F86ED9">
            <w:pPr>
              <w:spacing w:after="0"/>
              <w:jc w:val="left"/>
              <w:rPr>
                <w:rFonts w:cs="Arial"/>
                <w:bCs/>
                <w:sz w:val="18"/>
                <w:szCs w:val="18"/>
                <w:lang w:val="en-US"/>
              </w:rPr>
            </w:pPr>
            <w:r w:rsidRPr="00E94E25">
              <w:rPr>
                <w:rFonts w:cs="Arial"/>
                <w:iCs/>
                <w:sz w:val="18"/>
                <w:szCs w:val="18"/>
              </w:rPr>
              <w:t xml:space="preserve">35,000.00 </w:t>
            </w:r>
          </w:p>
        </w:tc>
      </w:tr>
      <w:tr w:rsidR="00F86ED9" w:rsidRPr="00E94E25" w14:paraId="4B961780" w14:textId="77777777" w:rsidTr="00D77816">
        <w:trPr>
          <w:cantSplit/>
          <w:trHeight w:val="296"/>
        </w:trPr>
        <w:tc>
          <w:tcPr>
            <w:tcW w:w="742" w:type="pct"/>
            <w:vMerge/>
          </w:tcPr>
          <w:p w14:paraId="6837E404" w14:textId="77777777" w:rsidR="00F86ED9" w:rsidRPr="00E94E25" w:rsidRDefault="00F86ED9" w:rsidP="00F86ED9">
            <w:pPr>
              <w:spacing w:before="60"/>
              <w:rPr>
                <w:rFonts w:cs="Arial"/>
                <w:b/>
                <w:sz w:val="18"/>
                <w:szCs w:val="18"/>
              </w:rPr>
            </w:pPr>
          </w:p>
        </w:tc>
        <w:tc>
          <w:tcPr>
            <w:tcW w:w="1137" w:type="pct"/>
            <w:vMerge/>
            <w:vAlign w:val="center"/>
          </w:tcPr>
          <w:p w14:paraId="43334FD6" w14:textId="77777777" w:rsidR="00F86ED9" w:rsidRPr="00E94E25" w:rsidRDefault="00F86ED9" w:rsidP="00F86ED9">
            <w:pPr>
              <w:numPr>
                <w:ilvl w:val="1"/>
                <w:numId w:val="27"/>
              </w:numPr>
              <w:spacing w:before="40" w:after="0"/>
              <w:ind w:left="0" w:firstLine="0"/>
              <w:rPr>
                <w:rFonts w:cs="Arial"/>
                <w:sz w:val="18"/>
                <w:szCs w:val="18"/>
              </w:rPr>
            </w:pPr>
          </w:p>
        </w:tc>
        <w:tc>
          <w:tcPr>
            <w:tcW w:w="322" w:type="pct"/>
            <w:vMerge/>
          </w:tcPr>
          <w:p w14:paraId="228A8B2D" w14:textId="77777777" w:rsidR="00F86ED9" w:rsidRPr="00E94E25" w:rsidRDefault="00F86ED9" w:rsidP="00F86ED9">
            <w:pPr>
              <w:rPr>
                <w:rFonts w:cs="Arial"/>
                <w:sz w:val="18"/>
                <w:szCs w:val="18"/>
              </w:rPr>
            </w:pPr>
          </w:p>
        </w:tc>
        <w:tc>
          <w:tcPr>
            <w:tcW w:w="275" w:type="pct"/>
            <w:vMerge/>
          </w:tcPr>
          <w:p w14:paraId="380A0D4C" w14:textId="77777777" w:rsidR="00F86ED9" w:rsidRPr="00E94E25" w:rsidRDefault="00F86ED9" w:rsidP="00F86ED9">
            <w:pPr>
              <w:rPr>
                <w:rFonts w:cs="Arial"/>
                <w:sz w:val="18"/>
                <w:szCs w:val="18"/>
              </w:rPr>
            </w:pPr>
          </w:p>
        </w:tc>
        <w:tc>
          <w:tcPr>
            <w:tcW w:w="321" w:type="pct"/>
            <w:gridSpan w:val="2"/>
            <w:vMerge/>
          </w:tcPr>
          <w:p w14:paraId="74ACEF2D" w14:textId="77777777" w:rsidR="00F86ED9" w:rsidRPr="00E94E25" w:rsidRDefault="00F86ED9" w:rsidP="00F86ED9">
            <w:pPr>
              <w:rPr>
                <w:rFonts w:cs="Arial"/>
                <w:sz w:val="18"/>
                <w:szCs w:val="18"/>
              </w:rPr>
            </w:pPr>
          </w:p>
        </w:tc>
        <w:tc>
          <w:tcPr>
            <w:tcW w:w="229" w:type="pct"/>
            <w:vMerge/>
          </w:tcPr>
          <w:p w14:paraId="296097FF" w14:textId="77777777" w:rsidR="00F86ED9" w:rsidRPr="00E94E25" w:rsidRDefault="00F86ED9" w:rsidP="00F86ED9">
            <w:pPr>
              <w:rPr>
                <w:rFonts w:cs="Arial"/>
                <w:sz w:val="18"/>
                <w:szCs w:val="18"/>
              </w:rPr>
            </w:pPr>
          </w:p>
        </w:tc>
        <w:tc>
          <w:tcPr>
            <w:tcW w:w="276" w:type="pct"/>
            <w:vMerge/>
          </w:tcPr>
          <w:p w14:paraId="79B3D4D8" w14:textId="77777777" w:rsidR="00F86ED9" w:rsidRPr="00E94E25" w:rsidRDefault="00F86ED9" w:rsidP="00F86ED9">
            <w:pPr>
              <w:rPr>
                <w:rFonts w:cs="Arial"/>
                <w:sz w:val="18"/>
                <w:szCs w:val="18"/>
              </w:rPr>
            </w:pPr>
          </w:p>
        </w:tc>
        <w:tc>
          <w:tcPr>
            <w:tcW w:w="229" w:type="pct"/>
            <w:vMerge/>
            <w:vAlign w:val="center"/>
          </w:tcPr>
          <w:p w14:paraId="02F9600D" w14:textId="77777777" w:rsidR="00F86ED9" w:rsidRPr="00E94E25" w:rsidRDefault="00F86ED9" w:rsidP="00F86ED9">
            <w:pPr>
              <w:rPr>
                <w:rFonts w:cs="Arial"/>
                <w:sz w:val="18"/>
                <w:szCs w:val="18"/>
              </w:rPr>
            </w:pPr>
          </w:p>
        </w:tc>
        <w:tc>
          <w:tcPr>
            <w:tcW w:w="218" w:type="pct"/>
            <w:vMerge/>
            <w:vAlign w:val="center"/>
          </w:tcPr>
          <w:p w14:paraId="33E696AF" w14:textId="77777777" w:rsidR="00F86ED9" w:rsidRPr="00E94E25" w:rsidRDefault="00F86ED9" w:rsidP="00F86ED9">
            <w:pPr>
              <w:rPr>
                <w:rFonts w:cs="Arial"/>
                <w:sz w:val="18"/>
                <w:szCs w:val="18"/>
              </w:rPr>
            </w:pPr>
          </w:p>
        </w:tc>
        <w:tc>
          <w:tcPr>
            <w:tcW w:w="884" w:type="pct"/>
          </w:tcPr>
          <w:p w14:paraId="302F87C0" w14:textId="0F84A049" w:rsidR="00F86ED9" w:rsidRPr="00E94E25" w:rsidRDefault="00F86ED9" w:rsidP="00F86ED9">
            <w:pPr>
              <w:spacing w:before="40" w:after="0"/>
              <w:rPr>
                <w:rFonts w:cs="Arial"/>
                <w:iCs/>
                <w:sz w:val="18"/>
                <w:szCs w:val="18"/>
              </w:rPr>
            </w:pPr>
            <w:r w:rsidRPr="00E94E25">
              <w:rPr>
                <w:rFonts w:cs="Arial"/>
                <w:iCs/>
                <w:sz w:val="18"/>
                <w:szCs w:val="18"/>
              </w:rPr>
              <w:t>Travel</w:t>
            </w:r>
          </w:p>
        </w:tc>
        <w:tc>
          <w:tcPr>
            <w:tcW w:w="367" w:type="pct"/>
            <w:vAlign w:val="bottom"/>
          </w:tcPr>
          <w:p w14:paraId="2A77A8DE" w14:textId="6E05D9CC" w:rsidR="00F86ED9" w:rsidRPr="00E94E25" w:rsidRDefault="00F86ED9" w:rsidP="00F86ED9">
            <w:pPr>
              <w:rPr>
                <w:rFonts w:cs="Arial"/>
                <w:bCs/>
                <w:sz w:val="18"/>
                <w:szCs w:val="18"/>
              </w:rPr>
            </w:pPr>
            <w:r w:rsidRPr="00E94E25">
              <w:rPr>
                <w:rFonts w:cs="Arial"/>
                <w:iCs/>
                <w:sz w:val="18"/>
                <w:szCs w:val="18"/>
              </w:rPr>
              <w:t xml:space="preserve">43,086.00 </w:t>
            </w:r>
          </w:p>
        </w:tc>
      </w:tr>
      <w:tr w:rsidR="00F86ED9" w:rsidRPr="00E94E25" w14:paraId="35A0A938" w14:textId="77777777" w:rsidTr="00D77816">
        <w:trPr>
          <w:cantSplit/>
          <w:trHeight w:val="296"/>
        </w:trPr>
        <w:tc>
          <w:tcPr>
            <w:tcW w:w="742" w:type="pct"/>
            <w:vMerge/>
          </w:tcPr>
          <w:p w14:paraId="6944D1FD" w14:textId="77777777" w:rsidR="00F86ED9" w:rsidRPr="00E94E25" w:rsidRDefault="00F86ED9" w:rsidP="00F86ED9">
            <w:pPr>
              <w:spacing w:before="60"/>
              <w:rPr>
                <w:rFonts w:cs="Arial"/>
                <w:b/>
                <w:sz w:val="18"/>
                <w:szCs w:val="18"/>
              </w:rPr>
            </w:pPr>
          </w:p>
        </w:tc>
        <w:tc>
          <w:tcPr>
            <w:tcW w:w="1137" w:type="pct"/>
            <w:vMerge/>
            <w:vAlign w:val="center"/>
          </w:tcPr>
          <w:p w14:paraId="1038D3F8" w14:textId="77777777" w:rsidR="00F86ED9" w:rsidRPr="00E94E25" w:rsidRDefault="00F86ED9" w:rsidP="00F86ED9">
            <w:pPr>
              <w:numPr>
                <w:ilvl w:val="1"/>
                <w:numId w:val="27"/>
              </w:numPr>
              <w:spacing w:before="40" w:after="0"/>
              <w:ind w:left="0" w:firstLine="0"/>
              <w:rPr>
                <w:rFonts w:cs="Arial"/>
                <w:sz w:val="18"/>
                <w:szCs w:val="18"/>
              </w:rPr>
            </w:pPr>
          </w:p>
        </w:tc>
        <w:tc>
          <w:tcPr>
            <w:tcW w:w="322" w:type="pct"/>
            <w:vMerge/>
          </w:tcPr>
          <w:p w14:paraId="6F288AA3" w14:textId="77777777" w:rsidR="00F86ED9" w:rsidRPr="00E94E25" w:rsidRDefault="00F86ED9" w:rsidP="00F86ED9">
            <w:pPr>
              <w:rPr>
                <w:rFonts w:cs="Arial"/>
                <w:sz w:val="18"/>
                <w:szCs w:val="18"/>
              </w:rPr>
            </w:pPr>
          </w:p>
        </w:tc>
        <w:tc>
          <w:tcPr>
            <w:tcW w:w="275" w:type="pct"/>
            <w:vMerge/>
          </w:tcPr>
          <w:p w14:paraId="015B7C3D" w14:textId="77777777" w:rsidR="00F86ED9" w:rsidRPr="00E94E25" w:rsidRDefault="00F86ED9" w:rsidP="00F86ED9">
            <w:pPr>
              <w:rPr>
                <w:rFonts w:cs="Arial"/>
                <w:sz w:val="18"/>
                <w:szCs w:val="18"/>
              </w:rPr>
            </w:pPr>
          </w:p>
        </w:tc>
        <w:tc>
          <w:tcPr>
            <w:tcW w:w="321" w:type="pct"/>
            <w:gridSpan w:val="2"/>
            <w:vMerge/>
          </w:tcPr>
          <w:p w14:paraId="2DB9EEBA" w14:textId="77777777" w:rsidR="00F86ED9" w:rsidRPr="00E94E25" w:rsidRDefault="00F86ED9" w:rsidP="00F86ED9">
            <w:pPr>
              <w:rPr>
                <w:rFonts w:cs="Arial"/>
                <w:sz w:val="18"/>
                <w:szCs w:val="18"/>
              </w:rPr>
            </w:pPr>
          </w:p>
        </w:tc>
        <w:tc>
          <w:tcPr>
            <w:tcW w:w="229" w:type="pct"/>
            <w:vMerge/>
          </w:tcPr>
          <w:p w14:paraId="510822BF" w14:textId="77777777" w:rsidR="00F86ED9" w:rsidRPr="00E94E25" w:rsidRDefault="00F86ED9" w:rsidP="00F86ED9">
            <w:pPr>
              <w:rPr>
                <w:rFonts w:cs="Arial"/>
                <w:sz w:val="18"/>
                <w:szCs w:val="18"/>
              </w:rPr>
            </w:pPr>
          </w:p>
        </w:tc>
        <w:tc>
          <w:tcPr>
            <w:tcW w:w="276" w:type="pct"/>
            <w:vMerge/>
          </w:tcPr>
          <w:p w14:paraId="4029E22D" w14:textId="77777777" w:rsidR="00F86ED9" w:rsidRPr="00E94E25" w:rsidRDefault="00F86ED9" w:rsidP="00F86ED9">
            <w:pPr>
              <w:rPr>
                <w:rFonts w:cs="Arial"/>
                <w:sz w:val="18"/>
                <w:szCs w:val="18"/>
              </w:rPr>
            </w:pPr>
          </w:p>
        </w:tc>
        <w:tc>
          <w:tcPr>
            <w:tcW w:w="229" w:type="pct"/>
            <w:vMerge/>
            <w:vAlign w:val="center"/>
          </w:tcPr>
          <w:p w14:paraId="21D69FFB" w14:textId="77777777" w:rsidR="00F86ED9" w:rsidRPr="00E94E25" w:rsidRDefault="00F86ED9" w:rsidP="00F86ED9">
            <w:pPr>
              <w:rPr>
                <w:rFonts w:cs="Arial"/>
                <w:sz w:val="18"/>
                <w:szCs w:val="18"/>
              </w:rPr>
            </w:pPr>
          </w:p>
        </w:tc>
        <w:tc>
          <w:tcPr>
            <w:tcW w:w="218" w:type="pct"/>
            <w:vMerge/>
            <w:vAlign w:val="center"/>
          </w:tcPr>
          <w:p w14:paraId="41C42C89" w14:textId="77777777" w:rsidR="00F86ED9" w:rsidRPr="00E94E25" w:rsidRDefault="00F86ED9" w:rsidP="00F86ED9">
            <w:pPr>
              <w:rPr>
                <w:rFonts w:cs="Arial"/>
                <w:sz w:val="18"/>
                <w:szCs w:val="18"/>
              </w:rPr>
            </w:pPr>
          </w:p>
        </w:tc>
        <w:tc>
          <w:tcPr>
            <w:tcW w:w="884" w:type="pct"/>
          </w:tcPr>
          <w:p w14:paraId="1DED6122" w14:textId="718159AC" w:rsidR="00F86ED9" w:rsidRPr="00E94E25" w:rsidRDefault="00F86ED9" w:rsidP="00F86ED9">
            <w:pPr>
              <w:spacing w:before="40" w:after="0"/>
              <w:rPr>
                <w:rFonts w:cs="Arial"/>
                <w:iCs/>
                <w:sz w:val="18"/>
                <w:szCs w:val="18"/>
              </w:rPr>
            </w:pPr>
            <w:r w:rsidRPr="00E94E25">
              <w:rPr>
                <w:rFonts w:cs="Arial"/>
                <w:iCs/>
                <w:sz w:val="18"/>
                <w:szCs w:val="18"/>
              </w:rPr>
              <w:t>Contractual Serv.-Comp</w:t>
            </w:r>
          </w:p>
        </w:tc>
        <w:tc>
          <w:tcPr>
            <w:tcW w:w="367" w:type="pct"/>
            <w:vAlign w:val="bottom"/>
          </w:tcPr>
          <w:p w14:paraId="36B41544" w14:textId="0A5A115A" w:rsidR="00F86ED9" w:rsidRPr="00E94E25" w:rsidRDefault="00F86ED9" w:rsidP="00F86ED9">
            <w:pPr>
              <w:rPr>
                <w:rFonts w:cs="Arial"/>
                <w:bCs/>
                <w:sz w:val="18"/>
                <w:szCs w:val="18"/>
              </w:rPr>
            </w:pPr>
            <w:r w:rsidRPr="00E94E25">
              <w:rPr>
                <w:rFonts w:cs="Arial"/>
                <w:iCs/>
                <w:sz w:val="18"/>
                <w:szCs w:val="18"/>
              </w:rPr>
              <w:t xml:space="preserve">51,000.00 </w:t>
            </w:r>
          </w:p>
        </w:tc>
      </w:tr>
      <w:tr w:rsidR="00F86ED9" w:rsidRPr="00E94E25" w14:paraId="525E2370" w14:textId="77777777" w:rsidTr="00D77816">
        <w:trPr>
          <w:cantSplit/>
          <w:trHeight w:val="296"/>
        </w:trPr>
        <w:tc>
          <w:tcPr>
            <w:tcW w:w="742" w:type="pct"/>
            <w:vMerge/>
          </w:tcPr>
          <w:p w14:paraId="691E184B" w14:textId="77777777" w:rsidR="00F86ED9" w:rsidRPr="00E94E25" w:rsidRDefault="00F86ED9" w:rsidP="00F86ED9">
            <w:pPr>
              <w:spacing w:before="60"/>
              <w:rPr>
                <w:rFonts w:cs="Arial"/>
                <w:b/>
                <w:sz w:val="18"/>
                <w:szCs w:val="18"/>
              </w:rPr>
            </w:pPr>
          </w:p>
        </w:tc>
        <w:tc>
          <w:tcPr>
            <w:tcW w:w="1137" w:type="pct"/>
            <w:vMerge/>
            <w:vAlign w:val="center"/>
          </w:tcPr>
          <w:p w14:paraId="4296EE8E" w14:textId="77777777" w:rsidR="00F86ED9" w:rsidRPr="00E94E25" w:rsidRDefault="00F86ED9" w:rsidP="00F86ED9">
            <w:pPr>
              <w:numPr>
                <w:ilvl w:val="1"/>
                <w:numId w:val="27"/>
              </w:numPr>
              <w:spacing w:before="40" w:after="0"/>
              <w:ind w:left="0" w:firstLine="0"/>
              <w:rPr>
                <w:rFonts w:cs="Arial"/>
                <w:sz w:val="18"/>
                <w:szCs w:val="18"/>
              </w:rPr>
            </w:pPr>
          </w:p>
        </w:tc>
        <w:tc>
          <w:tcPr>
            <w:tcW w:w="322" w:type="pct"/>
            <w:vMerge/>
          </w:tcPr>
          <w:p w14:paraId="334A9A59" w14:textId="77777777" w:rsidR="00F86ED9" w:rsidRPr="00E94E25" w:rsidRDefault="00F86ED9" w:rsidP="00F86ED9">
            <w:pPr>
              <w:rPr>
                <w:rFonts w:cs="Arial"/>
                <w:sz w:val="18"/>
                <w:szCs w:val="18"/>
              </w:rPr>
            </w:pPr>
          </w:p>
        </w:tc>
        <w:tc>
          <w:tcPr>
            <w:tcW w:w="275" w:type="pct"/>
            <w:vMerge/>
          </w:tcPr>
          <w:p w14:paraId="50101D3A" w14:textId="77777777" w:rsidR="00F86ED9" w:rsidRPr="00E94E25" w:rsidRDefault="00F86ED9" w:rsidP="00F86ED9">
            <w:pPr>
              <w:rPr>
                <w:rFonts w:cs="Arial"/>
                <w:sz w:val="18"/>
                <w:szCs w:val="18"/>
              </w:rPr>
            </w:pPr>
          </w:p>
        </w:tc>
        <w:tc>
          <w:tcPr>
            <w:tcW w:w="321" w:type="pct"/>
            <w:gridSpan w:val="2"/>
            <w:vMerge/>
          </w:tcPr>
          <w:p w14:paraId="153E0C32" w14:textId="77777777" w:rsidR="00F86ED9" w:rsidRPr="00E94E25" w:rsidRDefault="00F86ED9" w:rsidP="00F86ED9">
            <w:pPr>
              <w:rPr>
                <w:rFonts w:cs="Arial"/>
                <w:sz w:val="18"/>
                <w:szCs w:val="18"/>
              </w:rPr>
            </w:pPr>
          </w:p>
        </w:tc>
        <w:tc>
          <w:tcPr>
            <w:tcW w:w="229" w:type="pct"/>
            <w:vMerge/>
          </w:tcPr>
          <w:p w14:paraId="086690A4" w14:textId="77777777" w:rsidR="00F86ED9" w:rsidRPr="00E94E25" w:rsidRDefault="00F86ED9" w:rsidP="00F86ED9">
            <w:pPr>
              <w:rPr>
                <w:rFonts w:cs="Arial"/>
                <w:sz w:val="18"/>
                <w:szCs w:val="18"/>
              </w:rPr>
            </w:pPr>
          </w:p>
        </w:tc>
        <w:tc>
          <w:tcPr>
            <w:tcW w:w="276" w:type="pct"/>
            <w:vMerge/>
          </w:tcPr>
          <w:p w14:paraId="61C79913" w14:textId="77777777" w:rsidR="00F86ED9" w:rsidRPr="00E94E25" w:rsidRDefault="00F86ED9" w:rsidP="00F86ED9">
            <w:pPr>
              <w:rPr>
                <w:rFonts w:cs="Arial"/>
                <w:sz w:val="18"/>
                <w:szCs w:val="18"/>
              </w:rPr>
            </w:pPr>
          </w:p>
        </w:tc>
        <w:tc>
          <w:tcPr>
            <w:tcW w:w="229" w:type="pct"/>
            <w:vMerge/>
            <w:vAlign w:val="center"/>
          </w:tcPr>
          <w:p w14:paraId="41486244" w14:textId="77777777" w:rsidR="00F86ED9" w:rsidRPr="00E94E25" w:rsidRDefault="00F86ED9" w:rsidP="00F86ED9">
            <w:pPr>
              <w:rPr>
                <w:rFonts w:cs="Arial"/>
                <w:sz w:val="18"/>
                <w:szCs w:val="18"/>
              </w:rPr>
            </w:pPr>
          </w:p>
        </w:tc>
        <w:tc>
          <w:tcPr>
            <w:tcW w:w="218" w:type="pct"/>
            <w:vMerge/>
            <w:vAlign w:val="center"/>
          </w:tcPr>
          <w:p w14:paraId="10EEA7EB" w14:textId="77777777" w:rsidR="00F86ED9" w:rsidRPr="00E94E25" w:rsidRDefault="00F86ED9" w:rsidP="00F86ED9">
            <w:pPr>
              <w:rPr>
                <w:rFonts w:cs="Arial"/>
                <w:sz w:val="18"/>
                <w:szCs w:val="18"/>
              </w:rPr>
            </w:pPr>
          </w:p>
        </w:tc>
        <w:tc>
          <w:tcPr>
            <w:tcW w:w="884" w:type="pct"/>
          </w:tcPr>
          <w:p w14:paraId="2EAC945A" w14:textId="3C585288" w:rsidR="00F86ED9" w:rsidRPr="00E94E25" w:rsidRDefault="00F86ED9" w:rsidP="00F86ED9">
            <w:pPr>
              <w:spacing w:before="40" w:after="0"/>
              <w:rPr>
                <w:rFonts w:cs="Arial"/>
                <w:iCs/>
                <w:sz w:val="18"/>
                <w:szCs w:val="18"/>
              </w:rPr>
            </w:pPr>
            <w:r w:rsidRPr="00E94E25">
              <w:rPr>
                <w:rFonts w:cs="Arial"/>
                <w:iCs/>
                <w:sz w:val="18"/>
                <w:szCs w:val="18"/>
              </w:rPr>
              <w:t>Equipment</w:t>
            </w:r>
          </w:p>
        </w:tc>
        <w:tc>
          <w:tcPr>
            <w:tcW w:w="367" w:type="pct"/>
            <w:vAlign w:val="bottom"/>
          </w:tcPr>
          <w:p w14:paraId="2DC3FA18" w14:textId="23630506" w:rsidR="00F86ED9" w:rsidRPr="00E94E25" w:rsidRDefault="00F86ED9" w:rsidP="00F86ED9">
            <w:pPr>
              <w:rPr>
                <w:rFonts w:cs="Arial"/>
                <w:bCs/>
                <w:sz w:val="18"/>
                <w:szCs w:val="18"/>
              </w:rPr>
            </w:pPr>
            <w:r w:rsidRPr="00E94E25">
              <w:rPr>
                <w:rFonts w:cs="Arial"/>
                <w:iCs/>
                <w:sz w:val="18"/>
                <w:szCs w:val="18"/>
              </w:rPr>
              <w:t xml:space="preserve">327,000.00 </w:t>
            </w:r>
          </w:p>
        </w:tc>
      </w:tr>
      <w:tr w:rsidR="00F86ED9" w:rsidRPr="00E94E25" w14:paraId="30BA446F" w14:textId="77777777" w:rsidTr="00D77816">
        <w:trPr>
          <w:cantSplit/>
          <w:trHeight w:val="296"/>
        </w:trPr>
        <w:tc>
          <w:tcPr>
            <w:tcW w:w="742" w:type="pct"/>
            <w:vMerge/>
          </w:tcPr>
          <w:p w14:paraId="26E5696A" w14:textId="77777777" w:rsidR="00F86ED9" w:rsidRPr="00E94E25" w:rsidRDefault="00F86ED9" w:rsidP="00F86ED9">
            <w:pPr>
              <w:spacing w:before="60"/>
              <w:rPr>
                <w:rFonts w:cs="Arial"/>
                <w:b/>
                <w:sz w:val="18"/>
                <w:szCs w:val="18"/>
              </w:rPr>
            </w:pPr>
          </w:p>
        </w:tc>
        <w:tc>
          <w:tcPr>
            <w:tcW w:w="1137" w:type="pct"/>
            <w:vMerge/>
            <w:vAlign w:val="center"/>
          </w:tcPr>
          <w:p w14:paraId="4A09CB05" w14:textId="77777777" w:rsidR="00F86ED9" w:rsidRPr="00E94E25" w:rsidRDefault="00F86ED9" w:rsidP="00F86ED9">
            <w:pPr>
              <w:numPr>
                <w:ilvl w:val="1"/>
                <w:numId w:val="27"/>
              </w:numPr>
              <w:spacing w:before="40" w:after="0"/>
              <w:ind w:left="0" w:firstLine="0"/>
              <w:rPr>
                <w:rFonts w:cs="Arial"/>
                <w:sz w:val="18"/>
                <w:szCs w:val="18"/>
              </w:rPr>
            </w:pPr>
          </w:p>
        </w:tc>
        <w:tc>
          <w:tcPr>
            <w:tcW w:w="322" w:type="pct"/>
            <w:vMerge/>
          </w:tcPr>
          <w:p w14:paraId="74BE4B8A" w14:textId="77777777" w:rsidR="00F86ED9" w:rsidRPr="00E94E25" w:rsidRDefault="00F86ED9" w:rsidP="00F86ED9">
            <w:pPr>
              <w:rPr>
                <w:rFonts w:cs="Arial"/>
                <w:sz w:val="18"/>
                <w:szCs w:val="18"/>
              </w:rPr>
            </w:pPr>
          </w:p>
        </w:tc>
        <w:tc>
          <w:tcPr>
            <w:tcW w:w="275" w:type="pct"/>
            <w:vMerge/>
          </w:tcPr>
          <w:p w14:paraId="4364ED56" w14:textId="77777777" w:rsidR="00F86ED9" w:rsidRPr="00E94E25" w:rsidRDefault="00F86ED9" w:rsidP="00F86ED9">
            <w:pPr>
              <w:rPr>
                <w:rFonts w:cs="Arial"/>
                <w:sz w:val="18"/>
                <w:szCs w:val="18"/>
              </w:rPr>
            </w:pPr>
          </w:p>
        </w:tc>
        <w:tc>
          <w:tcPr>
            <w:tcW w:w="321" w:type="pct"/>
            <w:gridSpan w:val="2"/>
            <w:vMerge/>
          </w:tcPr>
          <w:p w14:paraId="11F1CDFE" w14:textId="77777777" w:rsidR="00F86ED9" w:rsidRPr="00E94E25" w:rsidRDefault="00F86ED9" w:rsidP="00F86ED9">
            <w:pPr>
              <w:rPr>
                <w:rFonts w:cs="Arial"/>
                <w:sz w:val="18"/>
                <w:szCs w:val="18"/>
              </w:rPr>
            </w:pPr>
          </w:p>
        </w:tc>
        <w:tc>
          <w:tcPr>
            <w:tcW w:w="229" w:type="pct"/>
            <w:vMerge/>
          </w:tcPr>
          <w:p w14:paraId="04784346" w14:textId="77777777" w:rsidR="00F86ED9" w:rsidRPr="00E94E25" w:rsidRDefault="00F86ED9" w:rsidP="00F86ED9">
            <w:pPr>
              <w:rPr>
                <w:rFonts w:cs="Arial"/>
                <w:sz w:val="18"/>
                <w:szCs w:val="18"/>
              </w:rPr>
            </w:pPr>
          </w:p>
        </w:tc>
        <w:tc>
          <w:tcPr>
            <w:tcW w:w="276" w:type="pct"/>
            <w:vMerge/>
          </w:tcPr>
          <w:p w14:paraId="14B9782C" w14:textId="77777777" w:rsidR="00F86ED9" w:rsidRPr="00E94E25" w:rsidRDefault="00F86ED9" w:rsidP="00F86ED9">
            <w:pPr>
              <w:rPr>
                <w:rFonts w:cs="Arial"/>
                <w:sz w:val="18"/>
                <w:szCs w:val="18"/>
              </w:rPr>
            </w:pPr>
          </w:p>
        </w:tc>
        <w:tc>
          <w:tcPr>
            <w:tcW w:w="229" w:type="pct"/>
            <w:vMerge/>
            <w:vAlign w:val="center"/>
          </w:tcPr>
          <w:p w14:paraId="2A43FC1D" w14:textId="77777777" w:rsidR="00F86ED9" w:rsidRPr="00E94E25" w:rsidRDefault="00F86ED9" w:rsidP="00F86ED9">
            <w:pPr>
              <w:rPr>
                <w:rFonts w:cs="Arial"/>
                <w:sz w:val="18"/>
                <w:szCs w:val="18"/>
              </w:rPr>
            </w:pPr>
          </w:p>
        </w:tc>
        <w:tc>
          <w:tcPr>
            <w:tcW w:w="218" w:type="pct"/>
            <w:vMerge/>
            <w:vAlign w:val="center"/>
          </w:tcPr>
          <w:p w14:paraId="0D2BACFF" w14:textId="77777777" w:rsidR="00F86ED9" w:rsidRPr="00E94E25" w:rsidRDefault="00F86ED9" w:rsidP="00F86ED9">
            <w:pPr>
              <w:rPr>
                <w:rFonts w:cs="Arial"/>
                <w:sz w:val="18"/>
                <w:szCs w:val="18"/>
              </w:rPr>
            </w:pPr>
          </w:p>
        </w:tc>
        <w:tc>
          <w:tcPr>
            <w:tcW w:w="884" w:type="pct"/>
          </w:tcPr>
          <w:p w14:paraId="5F98588D" w14:textId="28C473F3" w:rsidR="00F86ED9" w:rsidRPr="00E94E25" w:rsidRDefault="00F86ED9" w:rsidP="00F86ED9">
            <w:pPr>
              <w:spacing w:before="40" w:after="0"/>
              <w:rPr>
                <w:rFonts w:cs="Arial"/>
                <w:iCs/>
                <w:sz w:val="18"/>
                <w:szCs w:val="18"/>
              </w:rPr>
            </w:pPr>
            <w:r w:rsidRPr="00E94E25">
              <w:rPr>
                <w:rFonts w:cs="Arial"/>
                <w:iCs/>
                <w:sz w:val="18"/>
                <w:szCs w:val="18"/>
              </w:rPr>
              <w:t>Materials and Goods</w:t>
            </w:r>
          </w:p>
        </w:tc>
        <w:tc>
          <w:tcPr>
            <w:tcW w:w="367" w:type="pct"/>
            <w:vAlign w:val="bottom"/>
          </w:tcPr>
          <w:p w14:paraId="7289EF9D" w14:textId="13A0F0AB" w:rsidR="00F86ED9" w:rsidRPr="00E94E25" w:rsidRDefault="00F86ED9" w:rsidP="00F86ED9">
            <w:pPr>
              <w:rPr>
                <w:rFonts w:cs="Arial"/>
                <w:bCs/>
                <w:sz w:val="18"/>
                <w:szCs w:val="18"/>
              </w:rPr>
            </w:pPr>
            <w:r w:rsidRPr="00E94E25">
              <w:rPr>
                <w:rFonts w:cs="Arial"/>
                <w:iCs/>
                <w:sz w:val="18"/>
                <w:szCs w:val="18"/>
              </w:rPr>
              <w:t xml:space="preserve">44,000.00 </w:t>
            </w:r>
          </w:p>
        </w:tc>
      </w:tr>
      <w:tr w:rsidR="00F86ED9" w:rsidRPr="00E94E25" w14:paraId="017AF530" w14:textId="77777777" w:rsidTr="00D77816">
        <w:trPr>
          <w:cantSplit/>
          <w:trHeight w:val="296"/>
        </w:trPr>
        <w:tc>
          <w:tcPr>
            <w:tcW w:w="742" w:type="pct"/>
            <w:vMerge/>
          </w:tcPr>
          <w:p w14:paraId="7A0A7A79" w14:textId="77777777" w:rsidR="00F86ED9" w:rsidRPr="00E94E25" w:rsidRDefault="00F86ED9" w:rsidP="00F86ED9">
            <w:pPr>
              <w:spacing w:before="60"/>
              <w:rPr>
                <w:rFonts w:cs="Arial"/>
                <w:b/>
                <w:sz w:val="18"/>
                <w:szCs w:val="18"/>
              </w:rPr>
            </w:pPr>
          </w:p>
        </w:tc>
        <w:tc>
          <w:tcPr>
            <w:tcW w:w="1137" w:type="pct"/>
            <w:vMerge/>
            <w:vAlign w:val="center"/>
          </w:tcPr>
          <w:p w14:paraId="7F096C37" w14:textId="77777777" w:rsidR="00F86ED9" w:rsidRPr="00E94E25" w:rsidRDefault="00F86ED9" w:rsidP="00F86ED9">
            <w:pPr>
              <w:numPr>
                <w:ilvl w:val="1"/>
                <w:numId w:val="27"/>
              </w:numPr>
              <w:spacing w:before="40" w:after="0"/>
              <w:ind w:left="0" w:firstLine="0"/>
              <w:rPr>
                <w:rFonts w:cs="Arial"/>
                <w:sz w:val="18"/>
                <w:szCs w:val="18"/>
              </w:rPr>
            </w:pPr>
          </w:p>
        </w:tc>
        <w:tc>
          <w:tcPr>
            <w:tcW w:w="322" w:type="pct"/>
            <w:vMerge/>
          </w:tcPr>
          <w:p w14:paraId="2789685A" w14:textId="77777777" w:rsidR="00F86ED9" w:rsidRPr="00E94E25" w:rsidRDefault="00F86ED9" w:rsidP="00F86ED9">
            <w:pPr>
              <w:rPr>
                <w:rFonts w:cs="Arial"/>
                <w:sz w:val="18"/>
                <w:szCs w:val="18"/>
              </w:rPr>
            </w:pPr>
          </w:p>
        </w:tc>
        <w:tc>
          <w:tcPr>
            <w:tcW w:w="275" w:type="pct"/>
            <w:vMerge/>
          </w:tcPr>
          <w:p w14:paraId="5D750D99" w14:textId="77777777" w:rsidR="00F86ED9" w:rsidRPr="00E94E25" w:rsidRDefault="00F86ED9" w:rsidP="00F86ED9">
            <w:pPr>
              <w:rPr>
                <w:rFonts w:cs="Arial"/>
                <w:sz w:val="18"/>
                <w:szCs w:val="18"/>
              </w:rPr>
            </w:pPr>
          </w:p>
        </w:tc>
        <w:tc>
          <w:tcPr>
            <w:tcW w:w="321" w:type="pct"/>
            <w:gridSpan w:val="2"/>
            <w:vMerge/>
          </w:tcPr>
          <w:p w14:paraId="6E979CAB" w14:textId="77777777" w:rsidR="00F86ED9" w:rsidRPr="00E94E25" w:rsidRDefault="00F86ED9" w:rsidP="00F86ED9">
            <w:pPr>
              <w:rPr>
                <w:rFonts w:cs="Arial"/>
                <w:sz w:val="18"/>
                <w:szCs w:val="18"/>
              </w:rPr>
            </w:pPr>
          </w:p>
        </w:tc>
        <w:tc>
          <w:tcPr>
            <w:tcW w:w="229" w:type="pct"/>
            <w:vMerge/>
          </w:tcPr>
          <w:p w14:paraId="49623026" w14:textId="77777777" w:rsidR="00F86ED9" w:rsidRPr="00E94E25" w:rsidRDefault="00F86ED9" w:rsidP="00F86ED9">
            <w:pPr>
              <w:rPr>
                <w:rFonts w:cs="Arial"/>
                <w:sz w:val="18"/>
                <w:szCs w:val="18"/>
              </w:rPr>
            </w:pPr>
          </w:p>
        </w:tc>
        <w:tc>
          <w:tcPr>
            <w:tcW w:w="276" w:type="pct"/>
            <w:vMerge/>
          </w:tcPr>
          <w:p w14:paraId="56DE0E86" w14:textId="77777777" w:rsidR="00F86ED9" w:rsidRPr="00E94E25" w:rsidRDefault="00F86ED9" w:rsidP="00F86ED9">
            <w:pPr>
              <w:rPr>
                <w:rFonts w:cs="Arial"/>
                <w:sz w:val="18"/>
                <w:szCs w:val="18"/>
              </w:rPr>
            </w:pPr>
          </w:p>
        </w:tc>
        <w:tc>
          <w:tcPr>
            <w:tcW w:w="229" w:type="pct"/>
            <w:vMerge/>
            <w:vAlign w:val="center"/>
          </w:tcPr>
          <w:p w14:paraId="1FE01A07" w14:textId="77777777" w:rsidR="00F86ED9" w:rsidRPr="00E94E25" w:rsidRDefault="00F86ED9" w:rsidP="00F86ED9">
            <w:pPr>
              <w:rPr>
                <w:rFonts w:cs="Arial"/>
                <w:sz w:val="18"/>
                <w:szCs w:val="18"/>
              </w:rPr>
            </w:pPr>
          </w:p>
        </w:tc>
        <w:tc>
          <w:tcPr>
            <w:tcW w:w="218" w:type="pct"/>
            <w:vMerge/>
            <w:vAlign w:val="center"/>
          </w:tcPr>
          <w:p w14:paraId="73532EDE" w14:textId="77777777" w:rsidR="00F86ED9" w:rsidRPr="00E94E25" w:rsidRDefault="00F86ED9" w:rsidP="00F86ED9">
            <w:pPr>
              <w:rPr>
                <w:rFonts w:cs="Arial"/>
                <w:sz w:val="18"/>
                <w:szCs w:val="18"/>
              </w:rPr>
            </w:pPr>
          </w:p>
        </w:tc>
        <w:tc>
          <w:tcPr>
            <w:tcW w:w="884" w:type="pct"/>
          </w:tcPr>
          <w:p w14:paraId="593A00EB" w14:textId="203D9D39" w:rsidR="00F86ED9" w:rsidRPr="00E94E25" w:rsidRDefault="00F86ED9" w:rsidP="00F86ED9">
            <w:pPr>
              <w:spacing w:before="40" w:after="0"/>
              <w:rPr>
                <w:rFonts w:cs="Arial"/>
                <w:iCs/>
                <w:sz w:val="18"/>
                <w:szCs w:val="18"/>
              </w:rPr>
            </w:pPr>
            <w:r w:rsidRPr="00E94E25">
              <w:rPr>
                <w:rFonts w:cs="Arial"/>
                <w:iCs/>
                <w:sz w:val="18"/>
                <w:szCs w:val="18"/>
              </w:rPr>
              <w:t>Supplies</w:t>
            </w:r>
          </w:p>
        </w:tc>
        <w:tc>
          <w:tcPr>
            <w:tcW w:w="367" w:type="pct"/>
            <w:vAlign w:val="bottom"/>
          </w:tcPr>
          <w:p w14:paraId="21422465" w14:textId="76C56A05" w:rsidR="00F86ED9" w:rsidRPr="00E94E25" w:rsidRDefault="00F86ED9" w:rsidP="00F86ED9">
            <w:pPr>
              <w:rPr>
                <w:rFonts w:cs="Arial"/>
                <w:bCs/>
                <w:sz w:val="18"/>
                <w:szCs w:val="18"/>
              </w:rPr>
            </w:pPr>
            <w:r w:rsidRPr="00E94E25">
              <w:rPr>
                <w:rFonts w:cs="Arial"/>
                <w:iCs/>
                <w:sz w:val="18"/>
                <w:szCs w:val="18"/>
              </w:rPr>
              <w:t xml:space="preserve">45,500.00 </w:t>
            </w:r>
          </w:p>
        </w:tc>
      </w:tr>
      <w:tr w:rsidR="00F86ED9" w:rsidRPr="00E94E25" w14:paraId="03991A56" w14:textId="77777777" w:rsidTr="00D77816">
        <w:trPr>
          <w:cantSplit/>
          <w:trHeight w:val="296"/>
        </w:trPr>
        <w:tc>
          <w:tcPr>
            <w:tcW w:w="742" w:type="pct"/>
            <w:vMerge/>
          </w:tcPr>
          <w:p w14:paraId="43F64B8F" w14:textId="77777777" w:rsidR="00F86ED9" w:rsidRPr="00E94E25" w:rsidRDefault="00F86ED9" w:rsidP="00F86ED9">
            <w:pPr>
              <w:spacing w:before="60"/>
              <w:rPr>
                <w:rFonts w:cs="Arial"/>
                <w:b/>
                <w:sz w:val="18"/>
                <w:szCs w:val="18"/>
              </w:rPr>
            </w:pPr>
          </w:p>
        </w:tc>
        <w:tc>
          <w:tcPr>
            <w:tcW w:w="1137" w:type="pct"/>
            <w:vMerge/>
            <w:vAlign w:val="center"/>
          </w:tcPr>
          <w:p w14:paraId="5ABD7EC5" w14:textId="77777777" w:rsidR="00F86ED9" w:rsidRPr="00E94E25" w:rsidRDefault="00F86ED9" w:rsidP="00F86ED9">
            <w:pPr>
              <w:numPr>
                <w:ilvl w:val="1"/>
                <w:numId w:val="27"/>
              </w:numPr>
              <w:spacing w:before="40" w:after="0"/>
              <w:ind w:left="0" w:firstLine="0"/>
              <w:rPr>
                <w:rFonts w:cs="Arial"/>
                <w:sz w:val="18"/>
                <w:szCs w:val="18"/>
              </w:rPr>
            </w:pPr>
          </w:p>
        </w:tc>
        <w:tc>
          <w:tcPr>
            <w:tcW w:w="322" w:type="pct"/>
            <w:vMerge/>
          </w:tcPr>
          <w:p w14:paraId="32B532E5" w14:textId="77777777" w:rsidR="00F86ED9" w:rsidRPr="00E94E25" w:rsidRDefault="00F86ED9" w:rsidP="00F86ED9">
            <w:pPr>
              <w:rPr>
                <w:rFonts w:cs="Arial"/>
                <w:sz w:val="18"/>
                <w:szCs w:val="18"/>
              </w:rPr>
            </w:pPr>
          </w:p>
        </w:tc>
        <w:tc>
          <w:tcPr>
            <w:tcW w:w="275" w:type="pct"/>
            <w:vMerge/>
          </w:tcPr>
          <w:p w14:paraId="6C6E412C" w14:textId="77777777" w:rsidR="00F86ED9" w:rsidRPr="00E94E25" w:rsidRDefault="00F86ED9" w:rsidP="00F86ED9">
            <w:pPr>
              <w:rPr>
                <w:rFonts w:cs="Arial"/>
                <w:sz w:val="18"/>
                <w:szCs w:val="18"/>
              </w:rPr>
            </w:pPr>
          </w:p>
        </w:tc>
        <w:tc>
          <w:tcPr>
            <w:tcW w:w="321" w:type="pct"/>
            <w:gridSpan w:val="2"/>
            <w:vMerge/>
          </w:tcPr>
          <w:p w14:paraId="5CC727D9" w14:textId="77777777" w:rsidR="00F86ED9" w:rsidRPr="00E94E25" w:rsidRDefault="00F86ED9" w:rsidP="00F86ED9">
            <w:pPr>
              <w:rPr>
                <w:rFonts w:cs="Arial"/>
                <w:sz w:val="18"/>
                <w:szCs w:val="18"/>
              </w:rPr>
            </w:pPr>
          </w:p>
        </w:tc>
        <w:tc>
          <w:tcPr>
            <w:tcW w:w="229" w:type="pct"/>
            <w:vMerge/>
          </w:tcPr>
          <w:p w14:paraId="5F509B34" w14:textId="77777777" w:rsidR="00F86ED9" w:rsidRPr="00E94E25" w:rsidRDefault="00F86ED9" w:rsidP="00F86ED9">
            <w:pPr>
              <w:rPr>
                <w:rFonts w:cs="Arial"/>
                <w:sz w:val="18"/>
                <w:szCs w:val="18"/>
              </w:rPr>
            </w:pPr>
          </w:p>
        </w:tc>
        <w:tc>
          <w:tcPr>
            <w:tcW w:w="276" w:type="pct"/>
            <w:vMerge/>
          </w:tcPr>
          <w:p w14:paraId="325EFEE5" w14:textId="77777777" w:rsidR="00F86ED9" w:rsidRPr="00E94E25" w:rsidRDefault="00F86ED9" w:rsidP="00F86ED9">
            <w:pPr>
              <w:rPr>
                <w:rFonts w:cs="Arial"/>
                <w:sz w:val="18"/>
                <w:szCs w:val="18"/>
              </w:rPr>
            </w:pPr>
          </w:p>
        </w:tc>
        <w:tc>
          <w:tcPr>
            <w:tcW w:w="229" w:type="pct"/>
            <w:vMerge/>
            <w:vAlign w:val="center"/>
          </w:tcPr>
          <w:p w14:paraId="01656B57" w14:textId="77777777" w:rsidR="00F86ED9" w:rsidRPr="00E94E25" w:rsidRDefault="00F86ED9" w:rsidP="00F86ED9">
            <w:pPr>
              <w:rPr>
                <w:rFonts w:cs="Arial"/>
                <w:sz w:val="18"/>
                <w:szCs w:val="18"/>
              </w:rPr>
            </w:pPr>
          </w:p>
        </w:tc>
        <w:tc>
          <w:tcPr>
            <w:tcW w:w="218" w:type="pct"/>
            <w:vMerge/>
            <w:vAlign w:val="center"/>
          </w:tcPr>
          <w:p w14:paraId="2AD39B69" w14:textId="77777777" w:rsidR="00F86ED9" w:rsidRPr="00E94E25" w:rsidRDefault="00F86ED9" w:rsidP="00F86ED9">
            <w:pPr>
              <w:rPr>
                <w:rFonts w:cs="Arial"/>
                <w:sz w:val="18"/>
                <w:szCs w:val="18"/>
              </w:rPr>
            </w:pPr>
          </w:p>
        </w:tc>
        <w:tc>
          <w:tcPr>
            <w:tcW w:w="884" w:type="pct"/>
          </w:tcPr>
          <w:p w14:paraId="12FDC478" w14:textId="0E814B9D" w:rsidR="00F86ED9" w:rsidRPr="00E94E25" w:rsidRDefault="00F86ED9" w:rsidP="00F86ED9">
            <w:pPr>
              <w:spacing w:before="40" w:after="0"/>
              <w:rPr>
                <w:rFonts w:cs="Arial"/>
                <w:iCs/>
                <w:sz w:val="18"/>
                <w:szCs w:val="18"/>
              </w:rPr>
            </w:pPr>
            <w:r w:rsidRPr="00E94E25">
              <w:rPr>
                <w:rFonts w:cs="Arial"/>
                <w:iCs/>
                <w:sz w:val="18"/>
                <w:szCs w:val="18"/>
              </w:rPr>
              <w:t>Audio Visual Printing Production</w:t>
            </w:r>
          </w:p>
        </w:tc>
        <w:tc>
          <w:tcPr>
            <w:tcW w:w="367" w:type="pct"/>
            <w:vAlign w:val="bottom"/>
          </w:tcPr>
          <w:p w14:paraId="2C66ECD9" w14:textId="113E7B03" w:rsidR="00F86ED9" w:rsidRPr="00E94E25" w:rsidRDefault="00F86ED9" w:rsidP="00F86ED9">
            <w:pPr>
              <w:rPr>
                <w:rFonts w:cs="Arial"/>
                <w:bCs/>
                <w:sz w:val="18"/>
                <w:szCs w:val="18"/>
              </w:rPr>
            </w:pPr>
            <w:r w:rsidRPr="00E94E25">
              <w:rPr>
                <w:rFonts w:cs="Arial"/>
                <w:iCs/>
                <w:sz w:val="18"/>
                <w:szCs w:val="18"/>
              </w:rPr>
              <w:t xml:space="preserve">32,000.00 </w:t>
            </w:r>
          </w:p>
        </w:tc>
      </w:tr>
      <w:tr w:rsidR="00F86ED9" w:rsidRPr="00E94E25" w14:paraId="0DE3172C" w14:textId="77777777" w:rsidTr="00D77816">
        <w:trPr>
          <w:cantSplit/>
          <w:trHeight w:val="296"/>
        </w:trPr>
        <w:tc>
          <w:tcPr>
            <w:tcW w:w="742" w:type="pct"/>
            <w:vMerge/>
          </w:tcPr>
          <w:p w14:paraId="5BDC3DB8" w14:textId="77777777" w:rsidR="00F86ED9" w:rsidRPr="00E94E25" w:rsidRDefault="00F86ED9" w:rsidP="00F86ED9">
            <w:pPr>
              <w:spacing w:before="60"/>
              <w:rPr>
                <w:rFonts w:cs="Arial"/>
                <w:b/>
                <w:sz w:val="18"/>
                <w:szCs w:val="18"/>
              </w:rPr>
            </w:pPr>
          </w:p>
        </w:tc>
        <w:tc>
          <w:tcPr>
            <w:tcW w:w="1137" w:type="pct"/>
            <w:vMerge/>
            <w:vAlign w:val="center"/>
          </w:tcPr>
          <w:p w14:paraId="2B389C6E" w14:textId="77777777" w:rsidR="00F86ED9" w:rsidRPr="00E94E25" w:rsidRDefault="00F86ED9" w:rsidP="00F86ED9">
            <w:pPr>
              <w:numPr>
                <w:ilvl w:val="1"/>
                <w:numId w:val="27"/>
              </w:numPr>
              <w:spacing w:before="40" w:after="0"/>
              <w:ind w:left="0" w:firstLine="0"/>
              <w:rPr>
                <w:rFonts w:cs="Arial"/>
                <w:sz w:val="18"/>
                <w:szCs w:val="18"/>
              </w:rPr>
            </w:pPr>
          </w:p>
        </w:tc>
        <w:tc>
          <w:tcPr>
            <w:tcW w:w="322" w:type="pct"/>
            <w:vMerge/>
          </w:tcPr>
          <w:p w14:paraId="35D5E09C" w14:textId="77777777" w:rsidR="00F86ED9" w:rsidRPr="00E94E25" w:rsidRDefault="00F86ED9" w:rsidP="00F86ED9">
            <w:pPr>
              <w:rPr>
                <w:rFonts w:cs="Arial"/>
                <w:sz w:val="18"/>
                <w:szCs w:val="18"/>
              </w:rPr>
            </w:pPr>
          </w:p>
        </w:tc>
        <w:tc>
          <w:tcPr>
            <w:tcW w:w="275" w:type="pct"/>
            <w:vMerge/>
          </w:tcPr>
          <w:p w14:paraId="6916806F" w14:textId="77777777" w:rsidR="00F86ED9" w:rsidRPr="00E94E25" w:rsidRDefault="00F86ED9" w:rsidP="00F86ED9">
            <w:pPr>
              <w:rPr>
                <w:rFonts w:cs="Arial"/>
                <w:sz w:val="18"/>
                <w:szCs w:val="18"/>
              </w:rPr>
            </w:pPr>
          </w:p>
        </w:tc>
        <w:tc>
          <w:tcPr>
            <w:tcW w:w="321" w:type="pct"/>
            <w:gridSpan w:val="2"/>
            <w:vMerge/>
          </w:tcPr>
          <w:p w14:paraId="1F4A1245" w14:textId="77777777" w:rsidR="00F86ED9" w:rsidRPr="00E94E25" w:rsidRDefault="00F86ED9" w:rsidP="00F86ED9">
            <w:pPr>
              <w:rPr>
                <w:rFonts w:cs="Arial"/>
                <w:sz w:val="18"/>
                <w:szCs w:val="18"/>
              </w:rPr>
            </w:pPr>
          </w:p>
        </w:tc>
        <w:tc>
          <w:tcPr>
            <w:tcW w:w="229" w:type="pct"/>
            <w:vMerge/>
          </w:tcPr>
          <w:p w14:paraId="77ABA2C7" w14:textId="77777777" w:rsidR="00F86ED9" w:rsidRPr="00E94E25" w:rsidRDefault="00F86ED9" w:rsidP="00F86ED9">
            <w:pPr>
              <w:rPr>
                <w:rFonts w:cs="Arial"/>
                <w:sz w:val="18"/>
                <w:szCs w:val="18"/>
              </w:rPr>
            </w:pPr>
          </w:p>
        </w:tc>
        <w:tc>
          <w:tcPr>
            <w:tcW w:w="276" w:type="pct"/>
            <w:vMerge/>
          </w:tcPr>
          <w:p w14:paraId="0E909199" w14:textId="77777777" w:rsidR="00F86ED9" w:rsidRPr="00E94E25" w:rsidRDefault="00F86ED9" w:rsidP="00F86ED9">
            <w:pPr>
              <w:rPr>
                <w:rFonts w:cs="Arial"/>
                <w:sz w:val="18"/>
                <w:szCs w:val="18"/>
              </w:rPr>
            </w:pPr>
          </w:p>
        </w:tc>
        <w:tc>
          <w:tcPr>
            <w:tcW w:w="229" w:type="pct"/>
            <w:vMerge/>
            <w:vAlign w:val="center"/>
          </w:tcPr>
          <w:p w14:paraId="5B2E643C" w14:textId="77777777" w:rsidR="00F86ED9" w:rsidRPr="00E94E25" w:rsidRDefault="00F86ED9" w:rsidP="00F86ED9">
            <w:pPr>
              <w:rPr>
                <w:rFonts w:cs="Arial"/>
                <w:sz w:val="18"/>
                <w:szCs w:val="18"/>
              </w:rPr>
            </w:pPr>
          </w:p>
        </w:tc>
        <w:tc>
          <w:tcPr>
            <w:tcW w:w="218" w:type="pct"/>
            <w:vMerge/>
            <w:vAlign w:val="center"/>
          </w:tcPr>
          <w:p w14:paraId="1DC840D8" w14:textId="77777777" w:rsidR="00F86ED9" w:rsidRPr="00E94E25" w:rsidRDefault="00F86ED9" w:rsidP="00F86ED9">
            <w:pPr>
              <w:rPr>
                <w:rFonts w:cs="Arial"/>
                <w:sz w:val="18"/>
                <w:szCs w:val="18"/>
              </w:rPr>
            </w:pPr>
          </w:p>
        </w:tc>
        <w:tc>
          <w:tcPr>
            <w:tcW w:w="884" w:type="pct"/>
          </w:tcPr>
          <w:p w14:paraId="266C594A" w14:textId="2501E5AD" w:rsidR="00F86ED9" w:rsidRPr="00E94E25" w:rsidRDefault="00F86ED9" w:rsidP="00F86ED9">
            <w:pPr>
              <w:spacing w:before="40" w:after="0"/>
              <w:rPr>
                <w:rFonts w:cs="Arial"/>
                <w:iCs/>
                <w:sz w:val="18"/>
                <w:szCs w:val="18"/>
              </w:rPr>
            </w:pPr>
            <w:r w:rsidRPr="00E94E25">
              <w:rPr>
                <w:rFonts w:cs="Arial"/>
                <w:iCs/>
                <w:sz w:val="18"/>
                <w:szCs w:val="18"/>
              </w:rPr>
              <w:t xml:space="preserve">DPC General Operational Expenditure </w:t>
            </w:r>
          </w:p>
        </w:tc>
        <w:tc>
          <w:tcPr>
            <w:tcW w:w="367" w:type="pct"/>
            <w:vAlign w:val="bottom"/>
          </w:tcPr>
          <w:p w14:paraId="25AA35EA" w14:textId="54D4F18B" w:rsidR="00F86ED9" w:rsidRPr="00E94E25" w:rsidRDefault="00F86ED9" w:rsidP="00F86ED9">
            <w:pPr>
              <w:rPr>
                <w:rFonts w:cs="Arial"/>
                <w:bCs/>
                <w:sz w:val="18"/>
                <w:szCs w:val="18"/>
              </w:rPr>
            </w:pPr>
            <w:r w:rsidRPr="00E94E25">
              <w:rPr>
                <w:rFonts w:cs="Arial"/>
                <w:iCs/>
                <w:sz w:val="18"/>
                <w:szCs w:val="18"/>
              </w:rPr>
              <w:t xml:space="preserve">36,000.00 </w:t>
            </w:r>
          </w:p>
        </w:tc>
      </w:tr>
      <w:tr w:rsidR="00F86ED9" w:rsidRPr="00E94E25" w14:paraId="70FE73B2" w14:textId="77777777" w:rsidTr="00D77816">
        <w:trPr>
          <w:cantSplit/>
          <w:trHeight w:val="296"/>
        </w:trPr>
        <w:tc>
          <w:tcPr>
            <w:tcW w:w="742" w:type="pct"/>
            <w:vMerge/>
          </w:tcPr>
          <w:p w14:paraId="32F9F21D" w14:textId="77777777" w:rsidR="00F86ED9" w:rsidRPr="00E94E25" w:rsidRDefault="00F86ED9" w:rsidP="00F86ED9">
            <w:pPr>
              <w:spacing w:before="60"/>
              <w:rPr>
                <w:rFonts w:cs="Arial"/>
                <w:b/>
                <w:sz w:val="18"/>
                <w:szCs w:val="18"/>
              </w:rPr>
            </w:pPr>
          </w:p>
        </w:tc>
        <w:tc>
          <w:tcPr>
            <w:tcW w:w="1137" w:type="pct"/>
            <w:vMerge/>
            <w:vAlign w:val="center"/>
          </w:tcPr>
          <w:p w14:paraId="39CA1FD2" w14:textId="77777777" w:rsidR="00F86ED9" w:rsidRPr="00E94E25" w:rsidRDefault="00F86ED9" w:rsidP="00F86ED9">
            <w:pPr>
              <w:numPr>
                <w:ilvl w:val="1"/>
                <w:numId w:val="27"/>
              </w:numPr>
              <w:spacing w:before="40" w:after="0"/>
              <w:ind w:left="0" w:firstLine="0"/>
              <w:rPr>
                <w:rFonts w:cs="Arial"/>
                <w:sz w:val="18"/>
                <w:szCs w:val="18"/>
              </w:rPr>
            </w:pPr>
          </w:p>
        </w:tc>
        <w:tc>
          <w:tcPr>
            <w:tcW w:w="322" w:type="pct"/>
            <w:vMerge/>
          </w:tcPr>
          <w:p w14:paraId="1A339A9A" w14:textId="77777777" w:rsidR="00F86ED9" w:rsidRPr="00E94E25" w:rsidRDefault="00F86ED9" w:rsidP="00F86ED9">
            <w:pPr>
              <w:rPr>
                <w:rFonts w:cs="Arial"/>
                <w:sz w:val="18"/>
                <w:szCs w:val="18"/>
              </w:rPr>
            </w:pPr>
          </w:p>
        </w:tc>
        <w:tc>
          <w:tcPr>
            <w:tcW w:w="275" w:type="pct"/>
            <w:vMerge/>
          </w:tcPr>
          <w:p w14:paraId="48BEBB38" w14:textId="77777777" w:rsidR="00F86ED9" w:rsidRPr="00E94E25" w:rsidRDefault="00F86ED9" w:rsidP="00F86ED9">
            <w:pPr>
              <w:rPr>
                <w:rFonts w:cs="Arial"/>
                <w:sz w:val="18"/>
                <w:szCs w:val="18"/>
              </w:rPr>
            </w:pPr>
          </w:p>
        </w:tc>
        <w:tc>
          <w:tcPr>
            <w:tcW w:w="321" w:type="pct"/>
            <w:gridSpan w:val="2"/>
            <w:vMerge/>
          </w:tcPr>
          <w:p w14:paraId="582132CD" w14:textId="77777777" w:rsidR="00F86ED9" w:rsidRPr="00E94E25" w:rsidRDefault="00F86ED9" w:rsidP="00F86ED9">
            <w:pPr>
              <w:rPr>
                <w:rFonts w:cs="Arial"/>
                <w:sz w:val="18"/>
                <w:szCs w:val="18"/>
              </w:rPr>
            </w:pPr>
          </w:p>
        </w:tc>
        <w:tc>
          <w:tcPr>
            <w:tcW w:w="229" w:type="pct"/>
            <w:vMerge/>
          </w:tcPr>
          <w:p w14:paraId="0CA6CC0D" w14:textId="77777777" w:rsidR="00F86ED9" w:rsidRPr="00E94E25" w:rsidRDefault="00F86ED9" w:rsidP="00F86ED9">
            <w:pPr>
              <w:rPr>
                <w:rFonts w:cs="Arial"/>
                <w:sz w:val="18"/>
                <w:szCs w:val="18"/>
              </w:rPr>
            </w:pPr>
          </w:p>
        </w:tc>
        <w:tc>
          <w:tcPr>
            <w:tcW w:w="276" w:type="pct"/>
            <w:vMerge/>
          </w:tcPr>
          <w:p w14:paraId="75EEBF93" w14:textId="77777777" w:rsidR="00F86ED9" w:rsidRPr="00E94E25" w:rsidRDefault="00F86ED9" w:rsidP="00F86ED9">
            <w:pPr>
              <w:rPr>
                <w:rFonts w:cs="Arial"/>
                <w:sz w:val="18"/>
                <w:szCs w:val="18"/>
              </w:rPr>
            </w:pPr>
          </w:p>
        </w:tc>
        <w:tc>
          <w:tcPr>
            <w:tcW w:w="229" w:type="pct"/>
            <w:vMerge/>
            <w:vAlign w:val="center"/>
          </w:tcPr>
          <w:p w14:paraId="633854B9" w14:textId="77777777" w:rsidR="00F86ED9" w:rsidRPr="00E94E25" w:rsidRDefault="00F86ED9" w:rsidP="00F86ED9">
            <w:pPr>
              <w:rPr>
                <w:rFonts w:cs="Arial"/>
                <w:sz w:val="18"/>
                <w:szCs w:val="18"/>
              </w:rPr>
            </w:pPr>
          </w:p>
        </w:tc>
        <w:tc>
          <w:tcPr>
            <w:tcW w:w="218" w:type="pct"/>
            <w:vMerge/>
            <w:vAlign w:val="center"/>
          </w:tcPr>
          <w:p w14:paraId="031733D3" w14:textId="77777777" w:rsidR="00F86ED9" w:rsidRPr="00E94E25" w:rsidRDefault="00F86ED9" w:rsidP="00F86ED9">
            <w:pPr>
              <w:rPr>
                <w:rFonts w:cs="Arial"/>
                <w:sz w:val="18"/>
                <w:szCs w:val="18"/>
              </w:rPr>
            </w:pPr>
          </w:p>
        </w:tc>
        <w:tc>
          <w:tcPr>
            <w:tcW w:w="884" w:type="pct"/>
          </w:tcPr>
          <w:p w14:paraId="2C2BC75F" w14:textId="08433738" w:rsidR="00F86ED9" w:rsidRPr="00E94E25" w:rsidRDefault="00F86ED9" w:rsidP="00F86ED9">
            <w:pPr>
              <w:spacing w:before="40" w:after="0"/>
              <w:rPr>
                <w:rFonts w:cs="Arial"/>
                <w:iCs/>
                <w:sz w:val="18"/>
                <w:szCs w:val="18"/>
              </w:rPr>
            </w:pPr>
            <w:r w:rsidRPr="00E94E25">
              <w:rPr>
                <w:rFonts w:cs="Arial"/>
                <w:iCs/>
                <w:sz w:val="18"/>
                <w:szCs w:val="18"/>
              </w:rPr>
              <w:t>Trainings, Workshops &amp; Conferences</w:t>
            </w:r>
          </w:p>
        </w:tc>
        <w:tc>
          <w:tcPr>
            <w:tcW w:w="367" w:type="pct"/>
            <w:vAlign w:val="bottom"/>
          </w:tcPr>
          <w:p w14:paraId="268C5751" w14:textId="15AA0B08" w:rsidR="00F86ED9" w:rsidRPr="00E94E25" w:rsidRDefault="00F86ED9" w:rsidP="00F86ED9">
            <w:pPr>
              <w:rPr>
                <w:rFonts w:cs="Arial"/>
                <w:bCs/>
                <w:sz w:val="18"/>
                <w:szCs w:val="18"/>
              </w:rPr>
            </w:pPr>
            <w:r w:rsidRPr="00E94E25">
              <w:rPr>
                <w:rFonts w:cs="Arial"/>
                <w:iCs/>
                <w:sz w:val="18"/>
                <w:szCs w:val="18"/>
              </w:rPr>
              <w:t xml:space="preserve">74,672.00 </w:t>
            </w:r>
          </w:p>
        </w:tc>
      </w:tr>
      <w:tr w:rsidR="00F86ED9" w:rsidRPr="00E94E25" w14:paraId="745DC731" w14:textId="77777777" w:rsidTr="00D77816">
        <w:trPr>
          <w:cantSplit/>
          <w:trHeight w:val="179"/>
        </w:trPr>
        <w:tc>
          <w:tcPr>
            <w:tcW w:w="742" w:type="pct"/>
            <w:vMerge/>
          </w:tcPr>
          <w:p w14:paraId="581074F2" w14:textId="77777777" w:rsidR="00F86ED9" w:rsidRPr="00E94E25" w:rsidRDefault="00F86ED9" w:rsidP="00F86ED9">
            <w:pPr>
              <w:spacing w:before="60"/>
              <w:rPr>
                <w:rFonts w:cs="Arial"/>
                <w:b/>
                <w:sz w:val="18"/>
                <w:szCs w:val="18"/>
              </w:rPr>
            </w:pPr>
          </w:p>
        </w:tc>
        <w:tc>
          <w:tcPr>
            <w:tcW w:w="1137" w:type="pct"/>
            <w:vMerge/>
            <w:vAlign w:val="center"/>
          </w:tcPr>
          <w:p w14:paraId="0A6353E4" w14:textId="77777777" w:rsidR="00F86ED9" w:rsidRPr="00E94E25" w:rsidRDefault="00F86ED9" w:rsidP="00F86ED9">
            <w:pPr>
              <w:numPr>
                <w:ilvl w:val="1"/>
                <w:numId w:val="27"/>
              </w:numPr>
              <w:spacing w:before="40" w:after="0"/>
              <w:ind w:left="0" w:firstLine="0"/>
              <w:rPr>
                <w:rFonts w:cs="Arial"/>
                <w:sz w:val="18"/>
                <w:szCs w:val="18"/>
              </w:rPr>
            </w:pPr>
          </w:p>
        </w:tc>
        <w:tc>
          <w:tcPr>
            <w:tcW w:w="322" w:type="pct"/>
            <w:vMerge/>
            <w:vAlign w:val="center"/>
          </w:tcPr>
          <w:p w14:paraId="1F95FB7E" w14:textId="77777777" w:rsidR="00F86ED9" w:rsidRPr="00E94E25" w:rsidRDefault="00F86ED9" w:rsidP="00F86ED9">
            <w:pPr>
              <w:rPr>
                <w:rFonts w:cs="Arial"/>
                <w:sz w:val="18"/>
                <w:szCs w:val="18"/>
              </w:rPr>
            </w:pPr>
          </w:p>
        </w:tc>
        <w:tc>
          <w:tcPr>
            <w:tcW w:w="275" w:type="pct"/>
            <w:vMerge/>
            <w:vAlign w:val="center"/>
          </w:tcPr>
          <w:p w14:paraId="57DDC3F3" w14:textId="77777777" w:rsidR="00F86ED9" w:rsidRPr="00E94E25" w:rsidRDefault="00F86ED9" w:rsidP="00F86ED9">
            <w:pPr>
              <w:rPr>
                <w:rFonts w:cs="Arial"/>
                <w:sz w:val="18"/>
                <w:szCs w:val="18"/>
              </w:rPr>
            </w:pPr>
          </w:p>
        </w:tc>
        <w:tc>
          <w:tcPr>
            <w:tcW w:w="321" w:type="pct"/>
            <w:gridSpan w:val="2"/>
            <w:vMerge/>
            <w:vAlign w:val="center"/>
          </w:tcPr>
          <w:p w14:paraId="71B31D70" w14:textId="77777777" w:rsidR="00F86ED9" w:rsidRPr="00E94E25" w:rsidRDefault="00F86ED9" w:rsidP="00F86ED9">
            <w:pPr>
              <w:rPr>
                <w:rFonts w:cs="Arial"/>
                <w:sz w:val="18"/>
                <w:szCs w:val="18"/>
              </w:rPr>
            </w:pPr>
          </w:p>
        </w:tc>
        <w:tc>
          <w:tcPr>
            <w:tcW w:w="229" w:type="pct"/>
            <w:vMerge/>
            <w:vAlign w:val="center"/>
          </w:tcPr>
          <w:p w14:paraId="7F7D3B8F" w14:textId="77777777" w:rsidR="00F86ED9" w:rsidRPr="00E94E25" w:rsidRDefault="00F86ED9" w:rsidP="00F86ED9">
            <w:pPr>
              <w:rPr>
                <w:rFonts w:cs="Arial"/>
                <w:sz w:val="18"/>
                <w:szCs w:val="18"/>
              </w:rPr>
            </w:pPr>
          </w:p>
        </w:tc>
        <w:tc>
          <w:tcPr>
            <w:tcW w:w="276" w:type="pct"/>
            <w:vMerge/>
            <w:vAlign w:val="center"/>
          </w:tcPr>
          <w:p w14:paraId="0262D01E" w14:textId="77777777" w:rsidR="00F86ED9" w:rsidRPr="00E94E25" w:rsidRDefault="00F86ED9" w:rsidP="00F86ED9">
            <w:pPr>
              <w:rPr>
                <w:rFonts w:cs="Arial"/>
                <w:sz w:val="18"/>
                <w:szCs w:val="18"/>
              </w:rPr>
            </w:pPr>
          </w:p>
        </w:tc>
        <w:tc>
          <w:tcPr>
            <w:tcW w:w="229" w:type="pct"/>
            <w:vMerge/>
            <w:vAlign w:val="center"/>
          </w:tcPr>
          <w:p w14:paraId="23D6C96B" w14:textId="77777777" w:rsidR="00F86ED9" w:rsidRPr="00E94E25" w:rsidRDefault="00F86ED9" w:rsidP="00F86ED9">
            <w:pPr>
              <w:rPr>
                <w:rFonts w:cs="Arial"/>
                <w:sz w:val="18"/>
                <w:szCs w:val="18"/>
              </w:rPr>
            </w:pPr>
          </w:p>
        </w:tc>
        <w:tc>
          <w:tcPr>
            <w:tcW w:w="218" w:type="pct"/>
            <w:vMerge/>
            <w:vAlign w:val="center"/>
          </w:tcPr>
          <w:p w14:paraId="01F9E266" w14:textId="77777777" w:rsidR="00F86ED9" w:rsidRPr="00E94E25" w:rsidRDefault="00F86ED9" w:rsidP="00F86ED9">
            <w:pPr>
              <w:rPr>
                <w:rFonts w:cs="Arial"/>
                <w:sz w:val="18"/>
                <w:szCs w:val="18"/>
              </w:rPr>
            </w:pPr>
          </w:p>
        </w:tc>
        <w:tc>
          <w:tcPr>
            <w:tcW w:w="884" w:type="pct"/>
            <w:vAlign w:val="center"/>
          </w:tcPr>
          <w:p w14:paraId="6A6F02F9" w14:textId="3775E169" w:rsidR="00F86ED9" w:rsidRPr="00E94E25" w:rsidRDefault="00F86ED9" w:rsidP="00F86ED9">
            <w:pPr>
              <w:spacing w:before="40" w:after="0"/>
              <w:rPr>
                <w:rFonts w:cs="Arial"/>
                <w:iCs/>
                <w:sz w:val="18"/>
                <w:szCs w:val="18"/>
              </w:rPr>
            </w:pPr>
            <w:r w:rsidRPr="00E94E25">
              <w:rPr>
                <w:rFonts w:cs="Arial"/>
                <w:sz w:val="18"/>
                <w:szCs w:val="18"/>
              </w:rPr>
              <w:t>Facilities and Administration (8%)</w:t>
            </w:r>
          </w:p>
        </w:tc>
        <w:tc>
          <w:tcPr>
            <w:tcW w:w="367" w:type="pct"/>
          </w:tcPr>
          <w:p w14:paraId="3FD1F2D6" w14:textId="40555921" w:rsidR="00F86ED9" w:rsidRPr="00E94E25" w:rsidRDefault="00F86ED9" w:rsidP="00F86ED9">
            <w:pPr>
              <w:rPr>
                <w:rFonts w:cs="Arial"/>
                <w:bCs/>
                <w:sz w:val="18"/>
                <w:szCs w:val="18"/>
              </w:rPr>
            </w:pPr>
            <w:r w:rsidRPr="00E94E25">
              <w:rPr>
                <w:rFonts w:cs="Arial"/>
                <w:iCs/>
                <w:sz w:val="18"/>
                <w:szCs w:val="18"/>
              </w:rPr>
              <w:t>64,501.00</w:t>
            </w:r>
          </w:p>
        </w:tc>
      </w:tr>
      <w:tr w:rsidR="00F86ED9" w:rsidRPr="00E94E25" w14:paraId="442D0B98" w14:textId="77777777" w:rsidTr="009F1363">
        <w:trPr>
          <w:cantSplit/>
          <w:trHeight w:val="106"/>
        </w:trPr>
        <w:tc>
          <w:tcPr>
            <w:tcW w:w="742" w:type="pct"/>
            <w:vMerge/>
            <w:shd w:val="clear" w:color="auto" w:fill="CCCCCC"/>
          </w:tcPr>
          <w:p w14:paraId="6FD583A6" w14:textId="77777777" w:rsidR="00F86ED9" w:rsidRPr="00E94E25" w:rsidRDefault="00F86ED9" w:rsidP="00F86ED9">
            <w:pPr>
              <w:rPr>
                <w:rFonts w:cs="Arial"/>
                <w:sz w:val="18"/>
                <w:szCs w:val="18"/>
              </w:rPr>
            </w:pPr>
          </w:p>
        </w:tc>
        <w:tc>
          <w:tcPr>
            <w:tcW w:w="4258" w:type="pct"/>
            <w:gridSpan w:val="11"/>
            <w:tcBorders>
              <w:top w:val="single" w:sz="4" w:space="0" w:color="auto"/>
              <w:bottom w:val="single" w:sz="4" w:space="0" w:color="auto"/>
            </w:tcBorders>
          </w:tcPr>
          <w:p w14:paraId="6D287568" w14:textId="77777777" w:rsidR="00F86ED9" w:rsidRPr="00E94E25" w:rsidRDefault="00F86ED9" w:rsidP="00F86ED9">
            <w:pPr>
              <w:spacing w:after="0"/>
              <w:rPr>
                <w:rFonts w:cs="Arial"/>
                <w:sz w:val="18"/>
                <w:szCs w:val="18"/>
              </w:rPr>
            </w:pPr>
          </w:p>
        </w:tc>
      </w:tr>
      <w:tr w:rsidR="00F86ED9" w:rsidRPr="00E94E25" w14:paraId="7EAFE68B" w14:textId="77777777" w:rsidTr="009F1363">
        <w:trPr>
          <w:cantSplit/>
          <w:trHeight w:val="377"/>
        </w:trPr>
        <w:tc>
          <w:tcPr>
            <w:tcW w:w="742" w:type="pct"/>
            <w:vMerge/>
            <w:tcBorders>
              <w:bottom w:val="single" w:sz="4" w:space="0" w:color="auto"/>
            </w:tcBorders>
          </w:tcPr>
          <w:p w14:paraId="0F22A6F4" w14:textId="77777777" w:rsidR="00F86ED9" w:rsidRPr="00E94E25" w:rsidRDefault="00F86ED9" w:rsidP="00F86ED9">
            <w:pPr>
              <w:rPr>
                <w:rFonts w:cs="Arial"/>
                <w:sz w:val="18"/>
                <w:szCs w:val="18"/>
              </w:rPr>
            </w:pPr>
          </w:p>
        </w:tc>
        <w:tc>
          <w:tcPr>
            <w:tcW w:w="3891" w:type="pct"/>
            <w:gridSpan w:val="10"/>
            <w:tcBorders>
              <w:top w:val="single" w:sz="4" w:space="0" w:color="auto"/>
              <w:bottom w:val="single" w:sz="4" w:space="0" w:color="auto"/>
            </w:tcBorders>
            <w:shd w:val="clear" w:color="auto" w:fill="F2F2F2"/>
            <w:vAlign w:val="center"/>
          </w:tcPr>
          <w:p w14:paraId="3F6BA539" w14:textId="77777777" w:rsidR="00F86ED9" w:rsidRPr="00E94E25" w:rsidRDefault="00F86ED9" w:rsidP="00F86ED9">
            <w:pPr>
              <w:spacing w:after="0"/>
              <w:jc w:val="left"/>
              <w:rPr>
                <w:rFonts w:cs="Arial"/>
                <w:b/>
                <w:i/>
                <w:sz w:val="18"/>
                <w:szCs w:val="18"/>
              </w:rPr>
            </w:pPr>
            <w:r w:rsidRPr="00E94E25">
              <w:rPr>
                <w:rFonts w:cs="Arial"/>
                <w:b/>
                <w:i/>
                <w:sz w:val="18"/>
                <w:szCs w:val="18"/>
              </w:rPr>
              <w:t>Sub-Total for Activity 1</w:t>
            </w:r>
          </w:p>
        </w:tc>
        <w:tc>
          <w:tcPr>
            <w:tcW w:w="367" w:type="pct"/>
            <w:tcBorders>
              <w:top w:val="single" w:sz="4" w:space="0" w:color="auto"/>
              <w:bottom w:val="single" w:sz="4" w:space="0" w:color="auto"/>
            </w:tcBorders>
            <w:shd w:val="clear" w:color="auto" w:fill="F2F2F2"/>
          </w:tcPr>
          <w:p w14:paraId="1FAE5998" w14:textId="197D52E0" w:rsidR="00F86ED9" w:rsidRPr="00E94E25" w:rsidRDefault="00F86ED9" w:rsidP="00F86ED9">
            <w:pPr>
              <w:spacing w:after="0"/>
              <w:jc w:val="left"/>
              <w:rPr>
                <w:rFonts w:cs="Arial"/>
                <w:sz w:val="18"/>
                <w:szCs w:val="18"/>
              </w:rPr>
            </w:pPr>
            <w:r w:rsidRPr="00E94E25">
              <w:rPr>
                <w:rFonts w:cs="Arial"/>
                <w:b/>
                <w:i/>
                <w:sz w:val="18"/>
                <w:szCs w:val="18"/>
              </w:rPr>
              <w:t>870,759.00</w:t>
            </w:r>
          </w:p>
        </w:tc>
      </w:tr>
      <w:tr w:rsidR="00F86ED9" w:rsidRPr="00E94E25" w14:paraId="67440358" w14:textId="77777777" w:rsidTr="00F86ED9">
        <w:trPr>
          <w:cantSplit/>
          <w:trHeight w:val="2060"/>
        </w:trPr>
        <w:tc>
          <w:tcPr>
            <w:tcW w:w="742" w:type="pct"/>
            <w:vMerge w:val="restart"/>
          </w:tcPr>
          <w:p w14:paraId="6618F61B" w14:textId="77777777" w:rsidR="00F86ED9" w:rsidRPr="00E94E25" w:rsidRDefault="00F86ED9" w:rsidP="00F86ED9">
            <w:pPr>
              <w:pStyle w:val="ListParagraph"/>
              <w:spacing w:line="276" w:lineRule="auto"/>
              <w:ind w:left="0"/>
              <w:jc w:val="both"/>
              <w:rPr>
                <w:rFonts w:ascii="Arial" w:hAnsi="Arial" w:cs="Arial"/>
                <w:b/>
                <w:sz w:val="18"/>
                <w:szCs w:val="18"/>
                <w:u w:val="single"/>
                <w:lang w:val="en-GB"/>
              </w:rPr>
            </w:pPr>
            <w:r w:rsidRPr="00E94E25">
              <w:rPr>
                <w:rFonts w:ascii="Arial" w:hAnsi="Arial" w:cs="Arial"/>
                <w:b/>
                <w:sz w:val="18"/>
                <w:szCs w:val="18"/>
                <w:u w:val="single"/>
                <w:lang w:val="en-GB"/>
              </w:rPr>
              <w:t>Result 2:</w:t>
            </w:r>
          </w:p>
          <w:p w14:paraId="66A660F1" w14:textId="77777777" w:rsidR="00F86ED9" w:rsidRPr="00E94E25" w:rsidRDefault="00F86ED9" w:rsidP="00F86ED9">
            <w:pPr>
              <w:pStyle w:val="ListParagraph"/>
              <w:spacing w:line="276" w:lineRule="auto"/>
              <w:ind w:left="0"/>
              <w:jc w:val="both"/>
              <w:rPr>
                <w:rFonts w:ascii="Arial" w:hAnsi="Arial" w:cs="Arial"/>
                <w:sz w:val="18"/>
                <w:szCs w:val="18"/>
                <w:lang w:val="en-GB"/>
              </w:rPr>
            </w:pPr>
          </w:p>
          <w:p w14:paraId="1F83C7CB" w14:textId="17E1F66A" w:rsidR="00F86ED9" w:rsidRPr="00E94E25" w:rsidRDefault="00F86ED9" w:rsidP="00F86ED9">
            <w:pPr>
              <w:pStyle w:val="ListParagraph"/>
              <w:spacing w:line="276" w:lineRule="auto"/>
              <w:ind w:left="0"/>
              <w:jc w:val="both"/>
              <w:rPr>
                <w:rFonts w:ascii="Arial" w:hAnsi="Arial" w:cs="Arial"/>
                <w:i/>
                <w:sz w:val="18"/>
                <w:szCs w:val="18"/>
              </w:rPr>
            </w:pPr>
            <w:r w:rsidRPr="00E94E25">
              <w:rPr>
                <w:rFonts w:ascii="Arial" w:hAnsi="Arial" w:cs="Arial"/>
                <w:sz w:val="18"/>
                <w:szCs w:val="18"/>
              </w:rPr>
              <w:t>Youth advanced as future leaders, changemakers and enablers of local democracy</w:t>
            </w:r>
          </w:p>
        </w:tc>
        <w:tc>
          <w:tcPr>
            <w:tcW w:w="1137" w:type="pct"/>
            <w:vMerge w:val="restart"/>
            <w:vAlign w:val="center"/>
          </w:tcPr>
          <w:p w14:paraId="52B6F375" w14:textId="77777777" w:rsidR="00F86ED9" w:rsidRPr="00E94E25" w:rsidRDefault="00F86ED9" w:rsidP="00F86ED9">
            <w:pPr>
              <w:spacing w:before="120" w:after="80" w:line="276" w:lineRule="auto"/>
              <w:rPr>
                <w:rFonts w:cs="Arial"/>
                <w:sz w:val="18"/>
                <w:szCs w:val="18"/>
              </w:rPr>
            </w:pPr>
            <w:r w:rsidRPr="00E94E25">
              <w:rPr>
                <w:rFonts w:cs="Arial"/>
                <w:sz w:val="18"/>
                <w:szCs w:val="18"/>
              </w:rPr>
              <w:t>1.Cultivate new type of local leaders through upscale of the “I AM the Community” youth leadership model and the respective club activity</w:t>
            </w:r>
          </w:p>
          <w:p w14:paraId="4FA6BD20" w14:textId="77777777" w:rsidR="00F86ED9" w:rsidRPr="00E94E25" w:rsidRDefault="00F86ED9" w:rsidP="00F86ED9">
            <w:pPr>
              <w:spacing w:before="120" w:after="80" w:line="276" w:lineRule="auto"/>
              <w:rPr>
                <w:rFonts w:cs="Arial"/>
                <w:sz w:val="18"/>
                <w:szCs w:val="18"/>
              </w:rPr>
            </w:pPr>
            <w:r w:rsidRPr="00E94E25">
              <w:rPr>
                <w:rFonts w:cs="Arial"/>
                <w:sz w:val="18"/>
                <w:szCs w:val="18"/>
              </w:rPr>
              <w:t>2.Support policy dialogue between the youth and the national/regional/local decision-makers</w:t>
            </w:r>
          </w:p>
          <w:p w14:paraId="4AB24480" w14:textId="08AEDC47" w:rsidR="00F86ED9" w:rsidRPr="00E94E25" w:rsidRDefault="00F86ED9" w:rsidP="00F86ED9">
            <w:pPr>
              <w:spacing w:before="120" w:after="80" w:line="276" w:lineRule="auto"/>
              <w:rPr>
                <w:rFonts w:cs="Arial"/>
                <w:sz w:val="18"/>
                <w:szCs w:val="18"/>
              </w:rPr>
            </w:pPr>
            <w:r w:rsidRPr="00E94E25">
              <w:rPr>
                <w:rFonts w:cs="Arial"/>
                <w:sz w:val="18"/>
                <w:szCs w:val="18"/>
              </w:rPr>
              <w:lastRenderedPageBreak/>
              <w:t>3.Support youth participation in local democratic processes, incl. monitoring of community service/programmes, transparency and accountability of local governments, crowdsourcing of ideas for local solutions, etc.</w:t>
            </w:r>
          </w:p>
          <w:p w14:paraId="4C80EA71" w14:textId="77777777" w:rsidR="00F86ED9" w:rsidRPr="00E94E25" w:rsidRDefault="00F86ED9" w:rsidP="00F86ED9">
            <w:pPr>
              <w:spacing w:before="40" w:after="0"/>
              <w:jc w:val="left"/>
              <w:rPr>
                <w:rFonts w:cs="Arial"/>
                <w:sz w:val="18"/>
                <w:szCs w:val="18"/>
              </w:rPr>
            </w:pPr>
            <w:r w:rsidRPr="00E94E25">
              <w:rPr>
                <w:rFonts w:cs="Arial"/>
                <w:sz w:val="18"/>
                <w:szCs w:val="18"/>
              </w:rPr>
              <w:t>4.Increase awareness of citizens about political developments/ increase interest of citizens on local affairs in the context of TARA, other reforms.</w:t>
            </w:r>
          </w:p>
          <w:p w14:paraId="17200DDE" w14:textId="62A0C3B5" w:rsidR="004766CB" w:rsidRPr="00E94E25" w:rsidRDefault="004766CB" w:rsidP="00F86ED9">
            <w:pPr>
              <w:spacing w:before="40" w:after="0"/>
              <w:jc w:val="left"/>
              <w:rPr>
                <w:rFonts w:cs="Arial"/>
                <w:iCs/>
                <w:sz w:val="18"/>
                <w:szCs w:val="18"/>
                <w:lang w:val="en-US"/>
              </w:rPr>
            </w:pPr>
          </w:p>
        </w:tc>
        <w:tc>
          <w:tcPr>
            <w:tcW w:w="322" w:type="pct"/>
            <w:vMerge w:val="restart"/>
          </w:tcPr>
          <w:p w14:paraId="43C0CA9A" w14:textId="32F5FFDA" w:rsidR="00F86ED9" w:rsidRPr="00E94E25" w:rsidRDefault="00F86ED9" w:rsidP="00F86ED9">
            <w:pPr>
              <w:rPr>
                <w:rFonts w:cs="Arial"/>
                <w:sz w:val="18"/>
                <w:szCs w:val="18"/>
              </w:rPr>
            </w:pPr>
            <w:r w:rsidRPr="00E94E25">
              <w:rPr>
                <w:rFonts w:cs="Arial"/>
                <w:sz w:val="18"/>
                <w:szCs w:val="18"/>
                <w:lang w:val="en-US"/>
              </w:rPr>
              <w:lastRenderedPageBreak/>
              <w:t>25,346.00</w:t>
            </w:r>
          </w:p>
        </w:tc>
        <w:tc>
          <w:tcPr>
            <w:tcW w:w="275" w:type="pct"/>
            <w:vMerge w:val="restart"/>
          </w:tcPr>
          <w:p w14:paraId="56293E53" w14:textId="226510F5" w:rsidR="00F86ED9" w:rsidRPr="00E94E25" w:rsidRDefault="00F86ED9" w:rsidP="00F86ED9">
            <w:pPr>
              <w:rPr>
                <w:rFonts w:cs="Arial"/>
                <w:sz w:val="18"/>
                <w:szCs w:val="18"/>
              </w:rPr>
            </w:pPr>
            <w:r w:rsidRPr="00E94E25">
              <w:rPr>
                <w:rFonts w:cs="Arial"/>
                <w:sz w:val="18"/>
                <w:szCs w:val="18"/>
                <w:lang w:val="en-US"/>
              </w:rPr>
              <w:t>71,279.00</w:t>
            </w:r>
          </w:p>
        </w:tc>
        <w:tc>
          <w:tcPr>
            <w:tcW w:w="281" w:type="pct"/>
            <w:vMerge w:val="restart"/>
          </w:tcPr>
          <w:p w14:paraId="0748E1D4" w14:textId="1A485AC7" w:rsidR="00F86ED9" w:rsidRPr="00E94E25" w:rsidRDefault="00F86ED9" w:rsidP="00F86ED9">
            <w:pPr>
              <w:rPr>
                <w:rFonts w:cs="Arial"/>
                <w:sz w:val="18"/>
                <w:szCs w:val="18"/>
              </w:rPr>
            </w:pPr>
            <w:r w:rsidRPr="00E94E25">
              <w:rPr>
                <w:rFonts w:cs="Arial"/>
                <w:sz w:val="18"/>
                <w:szCs w:val="18"/>
                <w:lang w:val="en-US"/>
              </w:rPr>
              <w:t>102,599.00</w:t>
            </w:r>
          </w:p>
        </w:tc>
        <w:tc>
          <w:tcPr>
            <w:tcW w:w="269" w:type="pct"/>
            <w:gridSpan w:val="2"/>
            <w:vMerge w:val="restart"/>
          </w:tcPr>
          <w:p w14:paraId="120C362B" w14:textId="64CF3A9D" w:rsidR="00F86ED9" w:rsidRPr="00E94E25" w:rsidRDefault="00F86ED9" w:rsidP="00F86ED9">
            <w:pPr>
              <w:rPr>
                <w:rFonts w:cs="Arial"/>
                <w:sz w:val="18"/>
                <w:szCs w:val="18"/>
              </w:rPr>
            </w:pPr>
            <w:r w:rsidRPr="00E94E25">
              <w:rPr>
                <w:rFonts w:cs="Arial"/>
                <w:sz w:val="18"/>
                <w:szCs w:val="18"/>
                <w:lang w:val="en-US"/>
              </w:rPr>
              <w:t>49,679.00</w:t>
            </w:r>
          </w:p>
        </w:tc>
        <w:tc>
          <w:tcPr>
            <w:tcW w:w="276" w:type="pct"/>
            <w:vMerge w:val="restart"/>
          </w:tcPr>
          <w:p w14:paraId="7986D347" w14:textId="7D088D52" w:rsidR="00F86ED9" w:rsidRPr="00E94E25" w:rsidRDefault="00F86ED9" w:rsidP="00F86ED9">
            <w:pPr>
              <w:rPr>
                <w:rFonts w:cs="Arial"/>
                <w:sz w:val="18"/>
                <w:szCs w:val="18"/>
              </w:rPr>
            </w:pPr>
            <w:r w:rsidRPr="00E94E25">
              <w:rPr>
                <w:rFonts w:cs="Arial"/>
                <w:sz w:val="18"/>
                <w:szCs w:val="18"/>
                <w:lang w:val="en-US"/>
              </w:rPr>
              <w:t>16,200.00</w:t>
            </w:r>
          </w:p>
        </w:tc>
        <w:tc>
          <w:tcPr>
            <w:tcW w:w="229" w:type="pct"/>
            <w:vMerge w:val="restart"/>
            <w:vAlign w:val="center"/>
          </w:tcPr>
          <w:p w14:paraId="44644BD2" w14:textId="4C227F65" w:rsidR="00F86ED9" w:rsidRPr="00E94E25" w:rsidRDefault="00F86ED9" w:rsidP="00F86ED9">
            <w:pPr>
              <w:jc w:val="center"/>
              <w:rPr>
                <w:rFonts w:cs="Arial"/>
                <w:sz w:val="18"/>
                <w:szCs w:val="18"/>
              </w:rPr>
            </w:pPr>
            <w:r w:rsidRPr="00E94E25">
              <w:rPr>
                <w:rFonts w:cs="Arial"/>
                <w:sz w:val="18"/>
                <w:szCs w:val="18"/>
              </w:rPr>
              <w:t>MTAI</w:t>
            </w:r>
          </w:p>
        </w:tc>
        <w:tc>
          <w:tcPr>
            <w:tcW w:w="218" w:type="pct"/>
            <w:vMerge w:val="restart"/>
            <w:vAlign w:val="center"/>
          </w:tcPr>
          <w:p w14:paraId="56BD8909" w14:textId="627E223A" w:rsidR="00F86ED9" w:rsidRPr="00E94E25" w:rsidRDefault="00F86ED9" w:rsidP="00F86ED9">
            <w:pPr>
              <w:rPr>
                <w:rFonts w:cs="Arial"/>
                <w:sz w:val="18"/>
                <w:szCs w:val="18"/>
              </w:rPr>
            </w:pPr>
            <w:r w:rsidRPr="00E94E25">
              <w:rPr>
                <w:rFonts w:cs="Arial"/>
                <w:sz w:val="18"/>
                <w:szCs w:val="18"/>
              </w:rPr>
              <w:t>SDC</w:t>
            </w:r>
          </w:p>
        </w:tc>
        <w:tc>
          <w:tcPr>
            <w:tcW w:w="884" w:type="pct"/>
            <w:vAlign w:val="center"/>
          </w:tcPr>
          <w:p w14:paraId="403EFEA1" w14:textId="1BF3F16D" w:rsidR="00F86ED9" w:rsidRPr="00E94E25" w:rsidRDefault="00F86ED9" w:rsidP="00F86ED9">
            <w:pPr>
              <w:jc w:val="left"/>
              <w:rPr>
                <w:rFonts w:cs="Arial"/>
                <w:sz w:val="18"/>
                <w:szCs w:val="18"/>
              </w:rPr>
            </w:pPr>
            <w:r w:rsidRPr="00E94E25">
              <w:rPr>
                <w:rFonts w:cs="Arial"/>
                <w:sz w:val="18"/>
                <w:szCs w:val="18"/>
              </w:rPr>
              <w:t>Local Cons. Tec</w:t>
            </w:r>
          </w:p>
        </w:tc>
        <w:tc>
          <w:tcPr>
            <w:tcW w:w="367" w:type="pct"/>
          </w:tcPr>
          <w:p w14:paraId="4BBB3098" w14:textId="78819AB7" w:rsidR="00F86ED9" w:rsidRPr="00E94E25" w:rsidRDefault="00F86ED9" w:rsidP="00F86ED9">
            <w:pPr>
              <w:spacing w:after="0"/>
              <w:jc w:val="left"/>
              <w:rPr>
                <w:rFonts w:cs="Arial"/>
                <w:bCs/>
                <w:sz w:val="18"/>
                <w:szCs w:val="18"/>
                <w:lang w:val="en-US"/>
              </w:rPr>
            </w:pPr>
            <w:r w:rsidRPr="00E94E25">
              <w:rPr>
                <w:rFonts w:cs="Arial"/>
                <w:bCs/>
                <w:sz w:val="18"/>
                <w:szCs w:val="18"/>
                <w:lang w:val="en-US"/>
              </w:rPr>
              <w:t>36,000.00</w:t>
            </w:r>
          </w:p>
        </w:tc>
      </w:tr>
      <w:tr w:rsidR="00F86ED9" w:rsidRPr="00E94E25" w14:paraId="1B8BEF1B" w14:textId="77777777" w:rsidTr="00A958AB">
        <w:trPr>
          <w:cantSplit/>
          <w:trHeight w:val="131"/>
        </w:trPr>
        <w:tc>
          <w:tcPr>
            <w:tcW w:w="742" w:type="pct"/>
            <w:vMerge/>
          </w:tcPr>
          <w:p w14:paraId="374135CA" w14:textId="77777777" w:rsidR="00F86ED9" w:rsidRPr="00E94E25" w:rsidRDefault="00F86ED9" w:rsidP="00F86ED9">
            <w:pPr>
              <w:spacing w:before="60"/>
              <w:rPr>
                <w:rFonts w:cs="Arial"/>
                <w:b/>
                <w:sz w:val="18"/>
                <w:szCs w:val="18"/>
              </w:rPr>
            </w:pPr>
          </w:p>
        </w:tc>
        <w:tc>
          <w:tcPr>
            <w:tcW w:w="1137" w:type="pct"/>
            <w:vMerge/>
            <w:vAlign w:val="center"/>
          </w:tcPr>
          <w:p w14:paraId="5BB952A9" w14:textId="77777777" w:rsidR="00F86ED9" w:rsidRPr="00E94E25" w:rsidRDefault="00F86ED9" w:rsidP="00F86ED9">
            <w:pPr>
              <w:spacing w:before="40" w:after="0"/>
              <w:rPr>
                <w:rFonts w:cs="Arial"/>
                <w:iCs/>
                <w:sz w:val="18"/>
                <w:szCs w:val="18"/>
              </w:rPr>
            </w:pPr>
          </w:p>
        </w:tc>
        <w:tc>
          <w:tcPr>
            <w:tcW w:w="322" w:type="pct"/>
            <w:vMerge/>
          </w:tcPr>
          <w:p w14:paraId="6FA4F3C9" w14:textId="77777777" w:rsidR="00F86ED9" w:rsidRPr="00E94E25" w:rsidRDefault="00F86ED9" w:rsidP="00F86ED9">
            <w:pPr>
              <w:rPr>
                <w:rFonts w:cs="Arial"/>
                <w:sz w:val="18"/>
                <w:szCs w:val="18"/>
              </w:rPr>
            </w:pPr>
          </w:p>
        </w:tc>
        <w:tc>
          <w:tcPr>
            <w:tcW w:w="275" w:type="pct"/>
            <w:vMerge/>
          </w:tcPr>
          <w:p w14:paraId="2629506B" w14:textId="77777777" w:rsidR="00F86ED9" w:rsidRPr="00E94E25" w:rsidRDefault="00F86ED9" w:rsidP="00F86ED9">
            <w:pPr>
              <w:rPr>
                <w:rFonts w:cs="Arial"/>
                <w:sz w:val="18"/>
                <w:szCs w:val="18"/>
              </w:rPr>
            </w:pPr>
          </w:p>
        </w:tc>
        <w:tc>
          <w:tcPr>
            <w:tcW w:w="281" w:type="pct"/>
            <w:vMerge/>
          </w:tcPr>
          <w:p w14:paraId="19FEF004" w14:textId="77777777" w:rsidR="00F86ED9" w:rsidRPr="00E94E25" w:rsidRDefault="00F86ED9" w:rsidP="00F86ED9">
            <w:pPr>
              <w:rPr>
                <w:rFonts w:cs="Arial"/>
                <w:sz w:val="18"/>
                <w:szCs w:val="18"/>
              </w:rPr>
            </w:pPr>
          </w:p>
        </w:tc>
        <w:tc>
          <w:tcPr>
            <w:tcW w:w="269" w:type="pct"/>
            <w:gridSpan w:val="2"/>
            <w:vMerge/>
          </w:tcPr>
          <w:p w14:paraId="644A8671" w14:textId="77777777" w:rsidR="00F86ED9" w:rsidRPr="00E94E25" w:rsidRDefault="00F86ED9" w:rsidP="00F86ED9">
            <w:pPr>
              <w:rPr>
                <w:rFonts w:cs="Arial"/>
                <w:sz w:val="18"/>
                <w:szCs w:val="18"/>
              </w:rPr>
            </w:pPr>
          </w:p>
        </w:tc>
        <w:tc>
          <w:tcPr>
            <w:tcW w:w="276" w:type="pct"/>
            <w:vMerge/>
          </w:tcPr>
          <w:p w14:paraId="1A1497B6" w14:textId="77777777" w:rsidR="00F86ED9" w:rsidRPr="00E94E25" w:rsidRDefault="00F86ED9" w:rsidP="00F86ED9">
            <w:pPr>
              <w:rPr>
                <w:rFonts w:cs="Arial"/>
                <w:sz w:val="18"/>
                <w:szCs w:val="18"/>
              </w:rPr>
            </w:pPr>
          </w:p>
        </w:tc>
        <w:tc>
          <w:tcPr>
            <w:tcW w:w="229" w:type="pct"/>
            <w:vMerge/>
            <w:vAlign w:val="center"/>
          </w:tcPr>
          <w:p w14:paraId="230CE1DB" w14:textId="77777777" w:rsidR="00F86ED9" w:rsidRPr="00E94E25" w:rsidRDefault="00F86ED9" w:rsidP="00F86ED9">
            <w:pPr>
              <w:rPr>
                <w:rFonts w:cs="Arial"/>
                <w:sz w:val="18"/>
                <w:szCs w:val="18"/>
              </w:rPr>
            </w:pPr>
          </w:p>
        </w:tc>
        <w:tc>
          <w:tcPr>
            <w:tcW w:w="218" w:type="pct"/>
            <w:vMerge/>
            <w:vAlign w:val="center"/>
          </w:tcPr>
          <w:p w14:paraId="40416600" w14:textId="77777777" w:rsidR="00F86ED9" w:rsidRPr="00E94E25" w:rsidRDefault="00F86ED9" w:rsidP="00F86ED9">
            <w:pPr>
              <w:rPr>
                <w:rFonts w:cs="Arial"/>
                <w:sz w:val="18"/>
                <w:szCs w:val="18"/>
              </w:rPr>
            </w:pPr>
          </w:p>
        </w:tc>
        <w:tc>
          <w:tcPr>
            <w:tcW w:w="884" w:type="pct"/>
            <w:vAlign w:val="center"/>
          </w:tcPr>
          <w:p w14:paraId="27F2E6DE" w14:textId="1F19608F" w:rsidR="00F86ED9" w:rsidRPr="00E94E25" w:rsidRDefault="00F86ED9" w:rsidP="00F86ED9">
            <w:pPr>
              <w:jc w:val="left"/>
              <w:rPr>
                <w:rFonts w:cs="Arial"/>
                <w:sz w:val="18"/>
                <w:szCs w:val="18"/>
              </w:rPr>
            </w:pPr>
            <w:r w:rsidRPr="00E94E25">
              <w:rPr>
                <w:rFonts w:cs="Arial"/>
                <w:sz w:val="18"/>
                <w:szCs w:val="18"/>
              </w:rPr>
              <w:t>Travel</w:t>
            </w:r>
          </w:p>
        </w:tc>
        <w:tc>
          <w:tcPr>
            <w:tcW w:w="367" w:type="pct"/>
          </w:tcPr>
          <w:p w14:paraId="2C8F9676" w14:textId="2B9A0E04" w:rsidR="00F86ED9" w:rsidRPr="00E94E25" w:rsidRDefault="00F86ED9" w:rsidP="00F86ED9">
            <w:pPr>
              <w:spacing w:after="0"/>
              <w:rPr>
                <w:rFonts w:cs="Arial"/>
                <w:bCs/>
                <w:sz w:val="18"/>
                <w:szCs w:val="18"/>
              </w:rPr>
            </w:pPr>
            <w:r w:rsidRPr="00E94E25">
              <w:rPr>
                <w:rFonts w:cs="Arial"/>
                <w:bCs/>
                <w:sz w:val="18"/>
                <w:szCs w:val="18"/>
              </w:rPr>
              <w:t>29,000.00</w:t>
            </w:r>
          </w:p>
        </w:tc>
      </w:tr>
      <w:tr w:rsidR="00F86ED9" w:rsidRPr="00E94E25" w14:paraId="0DB753B4" w14:textId="77777777" w:rsidTr="009F1363">
        <w:trPr>
          <w:cantSplit/>
          <w:trHeight w:val="152"/>
        </w:trPr>
        <w:tc>
          <w:tcPr>
            <w:tcW w:w="742" w:type="pct"/>
            <w:vMerge/>
          </w:tcPr>
          <w:p w14:paraId="6260A829" w14:textId="77777777" w:rsidR="00F86ED9" w:rsidRPr="00E94E25" w:rsidRDefault="00F86ED9" w:rsidP="00F86ED9">
            <w:pPr>
              <w:rPr>
                <w:rFonts w:cs="Arial"/>
                <w:sz w:val="18"/>
                <w:szCs w:val="18"/>
              </w:rPr>
            </w:pPr>
          </w:p>
        </w:tc>
        <w:tc>
          <w:tcPr>
            <w:tcW w:w="1137" w:type="pct"/>
            <w:vMerge/>
            <w:vAlign w:val="center"/>
          </w:tcPr>
          <w:p w14:paraId="3120266E" w14:textId="77777777" w:rsidR="00F86ED9" w:rsidRPr="00E94E25" w:rsidRDefault="00F86ED9" w:rsidP="00F86ED9">
            <w:pPr>
              <w:spacing w:before="40" w:after="0"/>
              <w:rPr>
                <w:rFonts w:cs="Arial"/>
                <w:i/>
                <w:iCs/>
                <w:sz w:val="18"/>
                <w:szCs w:val="18"/>
              </w:rPr>
            </w:pPr>
          </w:p>
        </w:tc>
        <w:tc>
          <w:tcPr>
            <w:tcW w:w="322" w:type="pct"/>
            <w:vMerge/>
          </w:tcPr>
          <w:p w14:paraId="396F1544" w14:textId="77777777" w:rsidR="00F86ED9" w:rsidRPr="00E94E25" w:rsidRDefault="00F86ED9" w:rsidP="00F86ED9">
            <w:pPr>
              <w:rPr>
                <w:rFonts w:cs="Arial"/>
                <w:sz w:val="18"/>
                <w:szCs w:val="18"/>
              </w:rPr>
            </w:pPr>
          </w:p>
        </w:tc>
        <w:tc>
          <w:tcPr>
            <w:tcW w:w="275" w:type="pct"/>
            <w:vMerge/>
          </w:tcPr>
          <w:p w14:paraId="758F9A3B" w14:textId="77777777" w:rsidR="00F86ED9" w:rsidRPr="00E94E25" w:rsidRDefault="00F86ED9" w:rsidP="00F86ED9">
            <w:pPr>
              <w:rPr>
                <w:rFonts w:cs="Arial"/>
                <w:sz w:val="18"/>
                <w:szCs w:val="18"/>
              </w:rPr>
            </w:pPr>
          </w:p>
        </w:tc>
        <w:tc>
          <w:tcPr>
            <w:tcW w:w="281" w:type="pct"/>
            <w:vMerge/>
          </w:tcPr>
          <w:p w14:paraId="211CC30B" w14:textId="77777777" w:rsidR="00F86ED9" w:rsidRPr="00E94E25" w:rsidRDefault="00F86ED9" w:rsidP="00F86ED9">
            <w:pPr>
              <w:rPr>
                <w:rFonts w:cs="Arial"/>
                <w:sz w:val="18"/>
                <w:szCs w:val="18"/>
              </w:rPr>
            </w:pPr>
          </w:p>
        </w:tc>
        <w:tc>
          <w:tcPr>
            <w:tcW w:w="269" w:type="pct"/>
            <w:gridSpan w:val="2"/>
            <w:vMerge/>
          </w:tcPr>
          <w:p w14:paraId="67734F57" w14:textId="77777777" w:rsidR="00F86ED9" w:rsidRPr="00E94E25" w:rsidRDefault="00F86ED9" w:rsidP="00F86ED9">
            <w:pPr>
              <w:rPr>
                <w:rFonts w:cs="Arial"/>
                <w:sz w:val="18"/>
                <w:szCs w:val="18"/>
              </w:rPr>
            </w:pPr>
          </w:p>
        </w:tc>
        <w:tc>
          <w:tcPr>
            <w:tcW w:w="276" w:type="pct"/>
            <w:vMerge/>
          </w:tcPr>
          <w:p w14:paraId="4DB7AE59" w14:textId="77777777" w:rsidR="00F86ED9" w:rsidRPr="00E94E25" w:rsidRDefault="00F86ED9" w:rsidP="00F86ED9">
            <w:pPr>
              <w:rPr>
                <w:rFonts w:cs="Arial"/>
                <w:sz w:val="18"/>
                <w:szCs w:val="18"/>
              </w:rPr>
            </w:pPr>
          </w:p>
        </w:tc>
        <w:tc>
          <w:tcPr>
            <w:tcW w:w="229" w:type="pct"/>
            <w:vMerge/>
            <w:vAlign w:val="center"/>
          </w:tcPr>
          <w:p w14:paraId="1AA85BD5" w14:textId="77777777" w:rsidR="00F86ED9" w:rsidRPr="00E94E25" w:rsidRDefault="00F86ED9" w:rsidP="00F86ED9">
            <w:pPr>
              <w:rPr>
                <w:rFonts w:cs="Arial"/>
                <w:sz w:val="18"/>
                <w:szCs w:val="18"/>
              </w:rPr>
            </w:pPr>
          </w:p>
        </w:tc>
        <w:tc>
          <w:tcPr>
            <w:tcW w:w="218" w:type="pct"/>
            <w:vMerge/>
            <w:vAlign w:val="center"/>
          </w:tcPr>
          <w:p w14:paraId="47D7C981" w14:textId="77777777" w:rsidR="00F86ED9" w:rsidRPr="00E94E25" w:rsidRDefault="00F86ED9" w:rsidP="00F86ED9">
            <w:pPr>
              <w:rPr>
                <w:rFonts w:cs="Arial"/>
                <w:sz w:val="18"/>
                <w:szCs w:val="18"/>
              </w:rPr>
            </w:pPr>
          </w:p>
        </w:tc>
        <w:tc>
          <w:tcPr>
            <w:tcW w:w="884" w:type="pct"/>
            <w:vAlign w:val="center"/>
          </w:tcPr>
          <w:p w14:paraId="3C5A2C82" w14:textId="50186E8B" w:rsidR="00F86ED9" w:rsidRPr="00E94E25" w:rsidRDefault="00F86ED9" w:rsidP="00F86ED9">
            <w:pPr>
              <w:jc w:val="left"/>
              <w:rPr>
                <w:rFonts w:cs="Arial"/>
                <w:sz w:val="18"/>
                <w:szCs w:val="18"/>
              </w:rPr>
            </w:pPr>
            <w:r w:rsidRPr="00E94E25">
              <w:rPr>
                <w:rFonts w:cs="Arial"/>
                <w:sz w:val="18"/>
                <w:szCs w:val="18"/>
              </w:rPr>
              <w:t>Contractual Serv.-Comp</w:t>
            </w:r>
          </w:p>
        </w:tc>
        <w:tc>
          <w:tcPr>
            <w:tcW w:w="367" w:type="pct"/>
          </w:tcPr>
          <w:p w14:paraId="6A6A5E7A" w14:textId="5455A216" w:rsidR="00F86ED9" w:rsidRPr="00E94E25" w:rsidRDefault="00F86ED9" w:rsidP="00F86ED9">
            <w:pPr>
              <w:spacing w:after="0"/>
              <w:rPr>
                <w:rFonts w:cs="Arial"/>
                <w:bCs/>
                <w:sz w:val="18"/>
                <w:szCs w:val="18"/>
              </w:rPr>
            </w:pPr>
            <w:r w:rsidRPr="00E94E25">
              <w:rPr>
                <w:rFonts w:cs="Arial"/>
                <w:bCs/>
                <w:sz w:val="18"/>
                <w:szCs w:val="18"/>
              </w:rPr>
              <w:t>44,469.00</w:t>
            </w:r>
          </w:p>
        </w:tc>
      </w:tr>
      <w:tr w:rsidR="00F86ED9" w:rsidRPr="00E94E25" w14:paraId="01963A6B" w14:textId="77777777" w:rsidTr="009F1363">
        <w:trPr>
          <w:cantSplit/>
          <w:trHeight w:val="87"/>
        </w:trPr>
        <w:tc>
          <w:tcPr>
            <w:tcW w:w="742" w:type="pct"/>
            <w:vMerge/>
          </w:tcPr>
          <w:p w14:paraId="4D12CAA6" w14:textId="77777777" w:rsidR="00F86ED9" w:rsidRPr="00E94E25" w:rsidRDefault="00F86ED9" w:rsidP="00F86ED9">
            <w:pPr>
              <w:rPr>
                <w:rFonts w:cs="Arial"/>
                <w:sz w:val="18"/>
                <w:szCs w:val="18"/>
              </w:rPr>
            </w:pPr>
          </w:p>
        </w:tc>
        <w:tc>
          <w:tcPr>
            <w:tcW w:w="1137" w:type="pct"/>
            <w:vMerge/>
            <w:vAlign w:val="center"/>
          </w:tcPr>
          <w:p w14:paraId="64F52D3A" w14:textId="77777777" w:rsidR="00F86ED9" w:rsidRPr="00E94E25" w:rsidRDefault="00F86ED9" w:rsidP="00F86ED9">
            <w:pPr>
              <w:spacing w:before="40" w:after="0"/>
              <w:rPr>
                <w:rFonts w:cs="Arial"/>
                <w:iCs/>
                <w:sz w:val="18"/>
                <w:szCs w:val="18"/>
              </w:rPr>
            </w:pPr>
          </w:p>
        </w:tc>
        <w:tc>
          <w:tcPr>
            <w:tcW w:w="322" w:type="pct"/>
            <w:vMerge/>
          </w:tcPr>
          <w:p w14:paraId="2CD4EBA1" w14:textId="77777777" w:rsidR="00F86ED9" w:rsidRPr="00E94E25" w:rsidRDefault="00F86ED9" w:rsidP="00F86ED9">
            <w:pPr>
              <w:rPr>
                <w:rFonts w:cs="Arial"/>
                <w:sz w:val="18"/>
                <w:szCs w:val="18"/>
              </w:rPr>
            </w:pPr>
          </w:p>
        </w:tc>
        <w:tc>
          <w:tcPr>
            <w:tcW w:w="275" w:type="pct"/>
            <w:vMerge/>
          </w:tcPr>
          <w:p w14:paraId="7F6045FE" w14:textId="77777777" w:rsidR="00F86ED9" w:rsidRPr="00E94E25" w:rsidRDefault="00F86ED9" w:rsidP="00F86ED9">
            <w:pPr>
              <w:rPr>
                <w:rFonts w:cs="Arial"/>
                <w:sz w:val="18"/>
                <w:szCs w:val="18"/>
              </w:rPr>
            </w:pPr>
          </w:p>
        </w:tc>
        <w:tc>
          <w:tcPr>
            <w:tcW w:w="281" w:type="pct"/>
            <w:vMerge/>
          </w:tcPr>
          <w:p w14:paraId="2B6A1E8E" w14:textId="77777777" w:rsidR="00F86ED9" w:rsidRPr="00E94E25" w:rsidRDefault="00F86ED9" w:rsidP="00F86ED9">
            <w:pPr>
              <w:rPr>
                <w:rFonts w:cs="Arial"/>
                <w:sz w:val="18"/>
                <w:szCs w:val="18"/>
              </w:rPr>
            </w:pPr>
          </w:p>
        </w:tc>
        <w:tc>
          <w:tcPr>
            <w:tcW w:w="269" w:type="pct"/>
            <w:gridSpan w:val="2"/>
            <w:vMerge/>
          </w:tcPr>
          <w:p w14:paraId="2122FC0A" w14:textId="77777777" w:rsidR="00F86ED9" w:rsidRPr="00E94E25" w:rsidRDefault="00F86ED9" w:rsidP="00F86ED9">
            <w:pPr>
              <w:rPr>
                <w:rFonts w:cs="Arial"/>
                <w:sz w:val="18"/>
                <w:szCs w:val="18"/>
              </w:rPr>
            </w:pPr>
          </w:p>
        </w:tc>
        <w:tc>
          <w:tcPr>
            <w:tcW w:w="276" w:type="pct"/>
            <w:vMerge/>
          </w:tcPr>
          <w:p w14:paraId="562BC5ED" w14:textId="77777777" w:rsidR="00F86ED9" w:rsidRPr="00E94E25" w:rsidRDefault="00F86ED9" w:rsidP="00F86ED9">
            <w:pPr>
              <w:rPr>
                <w:rFonts w:cs="Arial"/>
                <w:sz w:val="18"/>
                <w:szCs w:val="18"/>
              </w:rPr>
            </w:pPr>
          </w:p>
        </w:tc>
        <w:tc>
          <w:tcPr>
            <w:tcW w:w="229" w:type="pct"/>
            <w:vMerge/>
            <w:vAlign w:val="center"/>
          </w:tcPr>
          <w:p w14:paraId="6854FB13" w14:textId="77777777" w:rsidR="00F86ED9" w:rsidRPr="00E94E25" w:rsidRDefault="00F86ED9" w:rsidP="00F86ED9">
            <w:pPr>
              <w:rPr>
                <w:rFonts w:cs="Arial"/>
                <w:sz w:val="18"/>
                <w:szCs w:val="18"/>
              </w:rPr>
            </w:pPr>
          </w:p>
        </w:tc>
        <w:tc>
          <w:tcPr>
            <w:tcW w:w="218" w:type="pct"/>
            <w:vMerge/>
            <w:vAlign w:val="center"/>
          </w:tcPr>
          <w:p w14:paraId="1F30E9E9" w14:textId="77777777" w:rsidR="00F86ED9" w:rsidRPr="00E94E25" w:rsidRDefault="00F86ED9" w:rsidP="00F86ED9">
            <w:pPr>
              <w:rPr>
                <w:rFonts w:cs="Arial"/>
                <w:sz w:val="18"/>
                <w:szCs w:val="18"/>
              </w:rPr>
            </w:pPr>
          </w:p>
        </w:tc>
        <w:tc>
          <w:tcPr>
            <w:tcW w:w="884" w:type="pct"/>
            <w:vAlign w:val="center"/>
          </w:tcPr>
          <w:p w14:paraId="328A599A" w14:textId="74380CCA" w:rsidR="00F86ED9" w:rsidRPr="00E94E25" w:rsidRDefault="00F86ED9" w:rsidP="00F86ED9">
            <w:pPr>
              <w:jc w:val="left"/>
              <w:rPr>
                <w:rFonts w:cs="Arial"/>
                <w:sz w:val="18"/>
                <w:szCs w:val="18"/>
              </w:rPr>
            </w:pPr>
            <w:r w:rsidRPr="00E94E25">
              <w:rPr>
                <w:rFonts w:cs="Arial"/>
                <w:sz w:val="18"/>
                <w:szCs w:val="18"/>
              </w:rPr>
              <w:t>Materials and Goods</w:t>
            </w:r>
          </w:p>
        </w:tc>
        <w:tc>
          <w:tcPr>
            <w:tcW w:w="367" w:type="pct"/>
          </w:tcPr>
          <w:p w14:paraId="009C2724" w14:textId="254FA9AE" w:rsidR="00F86ED9" w:rsidRPr="00E94E25" w:rsidRDefault="00F86ED9" w:rsidP="00F86ED9">
            <w:pPr>
              <w:spacing w:after="0"/>
              <w:rPr>
                <w:rFonts w:cs="Arial"/>
                <w:bCs/>
                <w:sz w:val="18"/>
                <w:szCs w:val="18"/>
              </w:rPr>
            </w:pPr>
            <w:r w:rsidRPr="00E94E25">
              <w:rPr>
                <w:rFonts w:cs="Arial"/>
                <w:bCs/>
                <w:sz w:val="18"/>
                <w:szCs w:val="18"/>
              </w:rPr>
              <w:t>30,000.00</w:t>
            </w:r>
          </w:p>
        </w:tc>
      </w:tr>
      <w:tr w:rsidR="00F86ED9" w:rsidRPr="00E94E25" w14:paraId="7371CCE1" w14:textId="77777777" w:rsidTr="009F1363">
        <w:trPr>
          <w:cantSplit/>
          <w:trHeight w:val="87"/>
        </w:trPr>
        <w:tc>
          <w:tcPr>
            <w:tcW w:w="742" w:type="pct"/>
            <w:vMerge/>
          </w:tcPr>
          <w:p w14:paraId="2EABE7C9" w14:textId="77777777" w:rsidR="00F86ED9" w:rsidRPr="00E94E25" w:rsidRDefault="00F86ED9" w:rsidP="00F86ED9">
            <w:pPr>
              <w:rPr>
                <w:rFonts w:cs="Arial"/>
                <w:sz w:val="18"/>
                <w:szCs w:val="18"/>
              </w:rPr>
            </w:pPr>
          </w:p>
        </w:tc>
        <w:tc>
          <w:tcPr>
            <w:tcW w:w="1137" w:type="pct"/>
            <w:vMerge/>
            <w:vAlign w:val="center"/>
          </w:tcPr>
          <w:p w14:paraId="13E7E18A" w14:textId="77777777" w:rsidR="00F86ED9" w:rsidRPr="00E94E25" w:rsidRDefault="00F86ED9" w:rsidP="00F86ED9">
            <w:pPr>
              <w:spacing w:before="40" w:after="0"/>
              <w:rPr>
                <w:rFonts w:cs="Arial"/>
                <w:iCs/>
                <w:sz w:val="18"/>
                <w:szCs w:val="18"/>
              </w:rPr>
            </w:pPr>
          </w:p>
        </w:tc>
        <w:tc>
          <w:tcPr>
            <w:tcW w:w="322" w:type="pct"/>
            <w:vMerge/>
          </w:tcPr>
          <w:p w14:paraId="41C4249A" w14:textId="77777777" w:rsidR="00F86ED9" w:rsidRPr="00E94E25" w:rsidRDefault="00F86ED9" w:rsidP="00F86ED9">
            <w:pPr>
              <w:rPr>
                <w:rFonts w:cs="Arial"/>
                <w:sz w:val="18"/>
                <w:szCs w:val="18"/>
              </w:rPr>
            </w:pPr>
          </w:p>
        </w:tc>
        <w:tc>
          <w:tcPr>
            <w:tcW w:w="275" w:type="pct"/>
            <w:vMerge/>
          </w:tcPr>
          <w:p w14:paraId="1CBD0E00" w14:textId="77777777" w:rsidR="00F86ED9" w:rsidRPr="00E94E25" w:rsidRDefault="00F86ED9" w:rsidP="00F86ED9">
            <w:pPr>
              <w:rPr>
                <w:rFonts w:cs="Arial"/>
                <w:sz w:val="18"/>
                <w:szCs w:val="18"/>
              </w:rPr>
            </w:pPr>
          </w:p>
        </w:tc>
        <w:tc>
          <w:tcPr>
            <w:tcW w:w="281" w:type="pct"/>
            <w:vMerge/>
          </w:tcPr>
          <w:p w14:paraId="1BCED89D" w14:textId="77777777" w:rsidR="00F86ED9" w:rsidRPr="00E94E25" w:rsidRDefault="00F86ED9" w:rsidP="00F86ED9">
            <w:pPr>
              <w:rPr>
                <w:rFonts w:cs="Arial"/>
                <w:sz w:val="18"/>
                <w:szCs w:val="18"/>
              </w:rPr>
            </w:pPr>
          </w:p>
        </w:tc>
        <w:tc>
          <w:tcPr>
            <w:tcW w:w="269" w:type="pct"/>
            <w:gridSpan w:val="2"/>
            <w:vMerge/>
          </w:tcPr>
          <w:p w14:paraId="6958C4DE" w14:textId="77777777" w:rsidR="00F86ED9" w:rsidRPr="00E94E25" w:rsidRDefault="00F86ED9" w:rsidP="00F86ED9">
            <w:pPr>
              <w:rPr>
                <w:rFonts w:cs="Arial"/>
                <w:sz w:val="18"/>
                <w:szCs w:val="18"/>
              </w:rPr>
            </w:pPr>
          </w:p>
        </w:tc>
        <w:tc>
          <w:tcPr>
            <w:tcW w:w="276" w:type="pct"/>
            <w:vMerge/>
          </w:tcPr>
          <w:p w14:paraId="0D855D95" w14:textId="77777777" w:rsidR="00F86ED9" w:rsidRPr="00E94E25" w:rsidRDefault="00F86ED9" w:rsidP="00F86ED9">
            <w:pPr>
              <w:rPr>
                <w:rFonts w:cs="Arial"/>
                <w:sz w:val="18"/>
                <w:szCs w:val="18"/>
              </w:rPr>
            </w:pPr>
          </w:p>
        </w:tc>
        <w:tc>
          <w:tcPr>
            <w:tcW w:w="229" w:type="pct"/>
            <w:vMerge/>
            <w:vAlign w:val="center"/>
          </w:tcPr>
          <w:p w14:paraId="5063C3F1" w14:textId="77777777" w:rsidR="00F86ED9" w:rsidRPr="00E94E25" w:rsidRDefault="00F86ED9" w:rsidP="00F86ED9">
            <w:pPr>
              <w:rPr>
                <w:rFonts w:cs="Arial"/>
                <w:sz w:val="18"/>
                <w:szCs w:val="18"/>
              </w:rPr>
            </w:pPr>
          </w:p>
        </w:tc>
        <w:tc>
          <w:tcPr>
            <w:tcW w:w="218" w:type="pct"/>
            <w:vMerge/>
            <w:vAlign w:val="center"/>
          </w:tcPr>
          <w:p w14:paraId="1E60D1D7" w14:textId="77777777" w:rsidR="00F86ED9" w:rsidRPr="00E94E25" w:rsidRDefault="00F86ED9" w:rsidP="00F86ED9">
            <w:pPr>
              <w:rPr>
                <w:rFonts w:cs="Arial"/>
                <w:sz w:val="18"/>
                <w:szCs w:val="18"/>
              </w:rPr>
            </w:pPr>
          </w:p>
        </w:tc>
        <w:tc>
          <w:tcPr>
            <w:tcW w:w="884" w:type="pct"/>
            <w:vAlign w:val="center"/>
          </w:tcPr>
          <w:p w14:paraId="035EDE0E" w14:textId="7C2D3B45" w:rsidR="00F86ED9" w:rsidRPr="00E94E25" w:rsidRDefault="00F86ED9" w:rsidP="00F86ED9">
            <w:pPr>
              <w:jc w:val="left"/>
              <w:rPr>
                <w:rFonts w:cs="Arial"/>
                <w:sz w:val="18"/>
                <w:szCs w:val="18"/>
              </w:rPr>
            </w:pPr>
            <w:r w:rsidRPr="00E94E25">
              <w:rPr>
                <w:rFonts w:cs="Arial"/>
                <w:sz w:val="18"/>
                <w:szCs w:val="18"/>
              </w:rPr>
              <w:t>Supplies</w:t>
            </w:r>
          </w:p>
        </w:tc>
        <w:tc>
          <w:tcPr>
            <w:tcW w:w="367" w:type="pct"/>
          </w:tcPr>
          <w:p w14:paraId="6979745C" w14:textId="6E47B5B5" w:rsidR="00F86ED9" w:rsidRPr="00E94E25" w:rsidRDefault="00F86ED9" w:rsidP="00F86ED9">
            <w:pPr>
              <w:spacing w:after="0"/>
              <w:rPr>
                <w:rFonts w:cs="Arial"/>
                <w:bCs/>
                <w:sz w:val="18"/>
                <w:szCs w:val="18"/>
              </w:rPr>
            </w:pPr>
            <w:r w:rsidRPr="00E94E25">
              <w:rPr>
                <w:rFonts w:cs="Arial"/>
                <w:bCs/>
                <w:sz w:val="18"/>
                <w:szCs w:val="18"/>
              </w:rPr>
              <w:t>22,000.00</w:t>
            </w:r>
          </w:p>
        </w:tc>
      </w:tr>
      <w:tr w:rsidR="00F86ED9" w:rsidRPr="00E94E25" w14:paraId="785F5D18" w14:textId="77777777" w:rsidTr="009F1363">
        <w:trPr>
          <w:cantSplit/>
          <w:trHeight w:val="87"/>
        </w:trPr>
        <w:tc>
          <w:tcPr>
            <w:tcW w:w="742" w:type="pct"/>
            <w:vMerge/>
          </w:tcPr>
          <w:p w14:paraId="2E14AE58" w14:textId="77777777" w:rsidR="00F86ED9" w:rsidRPr="00E94E25" w:rsidRDefault="00F86ED9" w:rsidP="00F86ED9">
            <w:pPr>
              <w:rPr>
                <w:rFonts w:cs="Arial"/>
                <w:sz w:val="18"/>
                <w:szCs w:val="18"/>
              </w:rPr>
            </w:pPr>
          </w:p>
        </w:tc>
        <w:tc>
          <w:tcPr>
            <w:tcW w:w="1137" w:type="pct"/>
            <w:vMerge/>
            <w:vAlign w:val="center"/>
          </w:tcPr>
          <w:p w14:paraId="6A712941" w14:textId="77777777" w:rsidR="00F86ED9" w:rsidRPr="00E94E25" w:rsidRDefault="00F86ED9" w:rsidP="00F86ED9">
            <w:pPr>
              <w:spacing w:before="40" w:after="0"/>
              <w:rPr>
                <w:rFonts w:cs="Arial"/>
                <w:iCs/>
                <w:sz w:val="18"/>
                <w:szCs w:val="18"/>
              </w:rPr>
            </w:pPr>
          </w:p>
        </w:tc>
        <w:tc>
          <w:tcPr>
            <w:tcW w:w="322" w:type="pct"/>
            <w:vMerge/>
          </w:tcPr>
          <w:p w14:paraId="124880CD" w14:textId="77777777" w:rsidR="00F86ED9" w:rsidRPr="00E94E25" w:rsidRDefault="00F86ED9" w:rsidP="00F86ED9">
            <w:pPr>
              <w:rPr>
                <w:rFonts w:cs="Arial"/>
                <w:sz w:val="18"/>
                <w:szCs w:val="18"/>
              </w:rPr>
            </w:pPr>
          </w:p>
        </w:tc>
        <w:tc>
          <w:tcPr>
            <w:tcW w:w="275" w:type="pct"/>
            <w:vMerge/>
          </w:tcPr>
          <w:p w14:paraId="0281F851" w14:textId="77777777" w:rsidR="00F86ED9" w:rsidRPr="00E94E25" w:rsidRDefault="00F86ED9" w:rsidP="00F86ED9">
            <w:pPr>
              <w:rPr>
                <w:rFonts w:cs="Arial"/>
                <w:sz w:val="18"/>
                <w:szCs w:val="18"/>
              </w:rPr>
            </w:pPr>
          </w:p>
        </w:tc>
        <w:tc>
          <w:tcPr>
            <w:tcW w:w="281" w:type="pct"/>
            <w:vMerge/>
          </w:tcPr>
          <w:p w14:paraId="4F1FE59C" w14:textId="77777777" w:rsidR="00F86ED9" w:rsidRPr="00E94E25" w:rsidRDefault="00F86ED9" w:rsidP="00F86ED9">
            <w:pPr>
              <w:rPr>
                <w:rFonts w:cs="Arial"/>
                <w:sz w:val="18"/>
                <w:szCs w:val="18"/>
              </w:rPr>
            </w:pPr>
          </w:p>
        </w:tc>
        <w:tc>
          <w:tcPr>
            <w:tcW w:w="269" w:type="pct"/>
            <w:gridSpan w:val="2"/>
            <w:vMerge/>
          </w:tcPr>
          <w:p w14:paraId="15B875A2" w14:textId="77777777" w:rsidR="00F86ED9" w:rsidRPr="00E94E25" w:rsidRDefault="00F86ED9" w:rsidP="00F86ED9">
            <w:pPr>
              <w:rPr>
                <w:rFonts w:cs="Arial"/>
                <w:sz w:val="18"/>
                <w:szCs w:val="18"/>
              </w:rPr>
            </w:pPr>
          </w:p>
        </w:tc>
        <w:tc>
          <w:tcPr>
            <w:tcW w:w="276" w:type="pct"/>
            <w:vMerge/>
          </w:tcPr>
          <w:p w14:paraId="608577CE" w14:textId="77777777" w:rsidR="00F86ED9" w:rsidRPr="00E94E25" w:rsidRDefault="00F86ED9" w:rsidP="00F86ED9">
            <w:pPr>
              <w:rPr>
                <w:rFonts w:cs="Arial"/>
                <w:sz w:val="18"/>
                <w:szCs w:val="18"/>
              </w:rPr>
            </w:pPr>
          </w:p>
        </w:tc>
        <w:tc>
          <w:tcPr>
            <w:tcW w:w="229" w:type="pct"/>
            <w:vMerge/>
            <w:vAlign w:val="center"/>
          </w:tcPr>
          <w:p w14:paraId="7B51FD43" w14:textId="77777777" w:rsidR="00F86ED9" w:rsidRPr="00E94E25" w:rsidRDefault="00F86ED9" w:rsidP="00F86ED9">
            <w:pPr>
              <w:rPr>
                <w:rFonts w:cs="Arial"/>
                <w:sz w:val="18"/>
                <w:szCs w:val="18"/>
              </w:rPr>
            </w:pPr>
          </w:p>
        </w:tc>
        <w:tc>
          <w:tcPr>
            <w:tcW w:w="218" w:type="pct"/>
            <w:vMerge/>
            <w:vAlign w:val="center"/>
          </w:tcPr>
          <w:p w14:paraId="136DF4F8" w14:textId="77777777" w:rsidR="00F86ED9" w:rsidRPr="00E94E25" w:rsidRDefault="00F86ED9" w:rsidP="00F86ED9">
            <w:pPr>
              <w:rPr>
                <w:rFonts w:cs="Arial"/>
                <w:sz w:val="18"/>
                <w:szCs w:val="18"/>
              </w:rPr>
            </w:pPr>
          </w:p>
        </w:tc>
        <w:tc>
          <w:tcPr>
            <w:tcW w:w="884" w:type="pct"/>
            <w:vAlign w:val="center"/>
          </w:tcPr>
          <w:p w14:paraId="7C5B8ADB" w14:textId="5012D378" w:rsidR="00F86ED9" w:rsidRPr="00E94E25" w:rsidRDefault="00F86ED9" w:rsidP="00F86ED9">
            <w:pPr>
              <w:jc w:val="left"/>
              <w:rPr>
                <w:rFonts w:cs="Arial"/>
                <w:sz w:val="18"/>
                <w:szCs w:val="18"/>
              </w:rPr>
            </w:pPr>
            <w:r w:rsidRPr="00E94E25">
              <w:rPr>
                <w:rFonts w:cs="Arial"/>
                <w:sz w:val="18"/>
                <w:szCs w:val="18"/>
              </w:rPr>
              <w:t>Audio Visual Printing Production</w:t>
            </w:r>
          </w:p>
        </w:tc>
        <w:tc>
          <w:tcPr>
            <w:tcW w:w="367" w:type="pct"/>
          </w:tcPr>
          <w:p w14:paraId="5EEAFFAC" w14:textId="7D478007" w:rsidR="00F86ED9" w:rsidRPr="00E94E25" w:rsidRDefault="00F86ED9" w:rsidP="00F86ED9">
            <w:pPr>
              <w:spacing w:after="0"/>
              <w:rPr>
                <w:rFonts w:cs="Arial"/>
                <w:bCs/>
                <w:sz w:val="18"/>
                <w:szCs w:val="18"/>
              </w:rPr>
            </w:pPr>
            <w:r w:rsidRPr="00E94E25">
              <w:rPr>
                <w:rFonts w:cs="Arial"/>
                <w:bCs/>
                <w:sz w:val="18"/>
                <w:szCs w:val="18"/>
              </w:rPr>
              <w:t>31,000.00</w:t>
            </w:r>
          </w:p>
        </w:tc>
      </w:tr>
      <w:tr w:rsidR="00F86ED9" w:rsidRPr="00E94E25" w14:paraId="2E0ED459" w14:textId="77777777" w:rsidTr="009F1363">
        <w:trPr>
          <w:cantSplit/>
          <w:trHeight w:val="179"/>
        </w:trPr>
        <w:tc>
          <w:tcPr>
            <w:tcW w:w="742" w:type="pct"/>
            <w:vMerge/>
          </w:tcPr>
          <w:p w14:paraId="7B4BC009" w14:textId="77777777" w:rsidR="00F86ED9" w:rsidRPr="00E94E25" w:rsidRDefault="00F86ED9" w:rsidP="00F86ED9">
            <w:pPr>
              <w:rPr>
                <w:rFonts w:cs="Arial"/>
                <w:sz w:val="18"/>
                <w:szCs w:val="18"/>
              </w:rPr>
            </w:pPr>
          </w:p>
        </w:tc>
        <w:tc>
          <w:tcPr>
            <w:tcW w:w="1137" w:type="pct"/>
            <w:vMerge/>
            <w:vAlign w:val="center"/>
          </w:tcPr>
          <w:p w14:paraId="24130235" w14:textId="77777777" w:rsidR="00F86ED9" w:rsidRPr="00E94E25" w:rsidRDefault="00F86ED9" w:rsidP="00F86ED9">
            <w:pPr>
              <w:spacing w:before="40" w:after="0"/>
              <w:rPr>
                <w:rFonts w:cs="Arial"/>
                <w:iCs/>
                <w:sz w:val="18"/>
                <w:szCs w:val="18"/>
              </w:rPr>
            </w:pPr>
          </w:p>
        </w:tc>
        <w:tc>
          <w:tcPr>
            <w:tcW w:w="322" w:type="pct"/>
            <w:vMerge/>
          </w:tcPr>
          <w:p w14:paraId="084869D3" w14:textId="77777777" w:rsidR="00F86ED9" w:rsidRPr="00E94E25" w:rsidRDefault="00F86ED9" w:rsidP="00F86ED9">
            <w:pPr>
              <w:rPr>
                <w:rFonts w:cs="Arial"/>
                <w:sz w:val="18"/>
                <w:szCs w:val="18"/>
              </w:rPr>
            </w:pPr>
          </w:p>
        </w:tc>
        <w:tc>
          <w:tcPr>
            <w:tcW w:w="275" w:type="pct"/>
            <w:vMerge/>
          </w:tcPr>
          <w:p w14:paraId="5D106A77" w14:textId="77777777" w:rsidR="00F86ED9" w:rsidRPr="00E94E25" w:rsidRDefault="00F86ED9" w:rsidP="00F86ED9">
            <w:pPr>
              <w:rPr>
                <w:rFonts w:cs="Arial"/>
                <w:sz w:val="18"/>
                <w:szCs w:val="18"/>
              </w:rPr>
            </w:pPr>
          </w:p>
        </w:tc>
        <w:tc>
          <w:tcPr>
            <w:tcW w:w="281" w:type="pct"/>
            <w:vMerge/>
          </w:tcPr>
          <w:p w14:paraId="59D13484" w14:textId="77777777" w:rsidR="00F86ED9" w:rsidRPr="00E94E25" w:rsidRDefault="00F86ED9" w:rsidP="00F86ED9">
            <w:pPr>
              <w:rPr>
                <w:rFonts w:cs="Arial"/>
                <w:sz w:val="18"/>
                <w:szCs w:val="18"/>
              </w:rPr>
            </w:pPr>
          </w:p>
        </w:tc>
        <w:tc>
          <w:tcPr>
            <w:tcW w:w="269" w:type="pct"/>
            <w:gridSpan w:val="2"/>
            <w:vMerge/>
          </w:tcPr>
          <w:p w14:paraId="49D88B43" w14:textId="77777777" w:rsidR="00F86ED9" w:rsidRPr="00E94E25" w:rsidRDefault="00F86ED9" w:rsidP="00F86ED9">
            <w:pPr>
              <w:rPr>
                <w:rFonts w:cs="Arial"/>
                <w:sz w:val="18"/>
                <w:szCs w:val="18"/>
              </w:rPr>
            </w:pPr>
          </w:p>
        </w:tc>
        <w:tc>
          <w:tcPr>
            <w:tcW w:w="276" w:type="pct"/>
            <w:vMerge/>
          </w:tcPr>
          <w:p w14:paraId="136364FB" w14:textId="77777777" w:rsidR="00F86ED9" w:rsidRPr="00E94E25" w:rsidRDefault="00F86ED9" w:rsidP="00F86ED9">
            <w:pPr>
              <w:rPr>
                <w:rFonts w:cs="Arial"/>
                <w:sz w:val="18"/>
                <w:szCs w:val="18"/>
              </w:rPr>
            </w:pPr>
          </w:p>
        </w:tc>
        <w:tc>
          <w:tcPr>
            <w:tcW w:w="229" w:type="pct"/>
            <w:vMerge/>
            <w:vAlign w:val="center"/>
          </w:tcPr>
          <w:p w14:paraId="6725AA47" w14:textId="77777777" w:rsidR="00F86ED9" w:rsidRPr="00E94E25" w:rsidRDefault="00F86ED9" w:rsidP="00F86ED9">
            <w:pPr>
              <w:rPr>
                <w:rFonts w:cs="Arial"/>
                <w:sz w:val="18"/>
                <w:szCs w:val="18"/>
              </w:rPr>
            </w:pPr>
          </w:p>
        </w:tc>
        <w:tc>
          <w:tcPr>
            <w:tcW w:w="218" w:type="pct"/>
            <w:vMerge/>
            <w:vAlign w:val="center"/>
          </w:tcPr>
          <w:p w14:paraId="2B024F5E" w14:textId="77777777" w:rsidR="00F86ED9" w:rsidRPr="00E94E25" w:rsidRDefault="00F86ED9" w:rsidP="00F86ED9">
            <w:pPr>
              <w:rPr>
                <w:rFonts w:cs="Arial"/>
                <w:sz w:val="18"/>
                <w:szCs w:val="18"/>
              </w:rPr>
            </w:pPr>
          </w:p>
        </w:tc>
        <w:tc>
          <w:tcPr>
            <w:tcW w:w="884" w:type="pct"/>
            <w:vAlign w:val="center"/>
          </w:tcPr>
          <w:p w14:paraId="12ABA05E" w14:textId="3B0779CA" w:rsidR="00F86ED9" w:rsidRPr="00E94E25" w:rsidRDefault="00F86ED9" w:rsidP="00F86ED9">
            <w:pPr>
              <w:jc w:val="left"/>
              <w:rPr>
                <w:rFonts w:cs="Arial"/>
                <w:sz w:val="18"/>
                <w:szCs w:val="18"/>
              </w:rPr>
            </w:pPr>
            <w:r w:rsidRPr="00E94E25">
              <w:rPr>
                <w:rFonts w:cs="Arial"/>
                <w:sz w:val="18"/>
                <w:szCs w:val="18"/>
              </w:rPr>
              <w:t>DPC General Operational Expenditure</w:t>
            </w:r>
          </w:p>
        </w:tc>
        <w:tc>
          <w:tcPr>
            <w:tcW w:w="367" w:type="pct"/>
          </w:tcPr>
          <w:p w14:paraId="5D33FA1B" w14:textId="28D80DEE" w:rsidR="00F86ED9" w:rsidRPr="00E94E25" w:rsidRDefault="00F86ED9" w:rsidP="00F86ED9">
            <w:pPr>
              <w:spacing w:after="0"/>
              <w:rPr>
                <w:rFonts w:cs="Arial"/>
                <w:bCs/>
                <w:sz w:val="18"/>
                <w:szCs w:val="18"/>
              </w:rPr>
            </w:pPr>
            <w:r w:rsidRPr="00E94E25">
              <w:rPr>
                <w:rFonts w:cs="Arial"/>
                <w:bCs/>
                <w:sz w:val="18"/>
                <w:szCs w:val="18"/>
              </w:rPr>
              <w:t>16,000.00</w:t>
            </w:r>
          </w:p>
        </w:tc>
      </w:tr>
      <w:tr w:rsidR="00F86ED9" w:rsidRPr="00E94E25" w14:paraId="0E8726AC" w14:textId="77777777" w:rsidTr="00F86ED9">
        <w:trPr>
          <w:cantSplit/>
          <w:trHeight w:val="611"/>
        </w:trPr>
        <w:tc>
          <w:tcPr>
            <w:tcW w:w="742" w:type="pct"/>
            <w:vMerge/>
          </w:tcPr>
          <w:p w14:paraId="6115E0DF" w14:textId="77777777" w:rsidR="00F86ED9" w:rsidRPr="00E94E25" w:rsidRDefault="00F86ED9" w:rsidP="00F86ED9">
            <w:pPr>
              <w:rPr>
                <w:rFonts w:cs="Arial"/>
                <w:sz w:val="18"/>
                <w:szCs w:val="18"/>
              </w:rPr>
            </w:pPr>
          </w:p>
        </w:tc>
        <w:tc>
          <w:tcPr>
            <w:tcW w:w="1137" w:type="pct"/>
            <w:vMerge/>
            <w:vAlign w:val="center"/>
          </w:tcPr>
          <w:p w14:paraId="1F60B629" w14:textId="77777777" w:rsidR="00F86ED9" w:rsidRPr="00E94E25" w:rsidRDefault="00F86ED9" w:rsidP="00F86ED9">
            <w:pPr>
              <w:spacing w:before="40" w:after="0"/>
              <w:rPr>
                <w:rFonts w:cs="Arial"/>
                <w:iCs/>
                <w:sz w:val="18"/>
                <w:szCs w:val="18"/>
              </w:rPr>
            </w:pPr>
          </w:p>
        </w:tc>
        <w:tc>
          <w:tcPr>
            <w:tcW w:w="322" w:type="pct"/>
            <w:vMerge/>
          </w:tcPr>
          <w:p w14:paraId="5C3912FE" w14:textId="77777777" w:rsidR="00F86ED9" w:rsidRPr="00E94E25" w:rsidRDefault="00F86ED9" w:rsidP="00F86ED9">
            <w:pPr>
              <w:rPr>
                <w:rFonts w:cs="Arial"/>
                <w:sz w:val="18"/>
                <w:szCs w:val="18"/>
              </w:rPr>
            </w:pPr>
          </w:p>
        </w:tc>
        <w:tc>
          <w:tcPr>
            <w:tcW w:w="275" w:type="pct"/>
            <w:vMerge/>
          </w:tcPr>
          <w:p w14:paraId="149A7AC9" w14:textId="77777777" w:rsidR="00F86ED9" w:rsidRPr="00E94E25" w:rsidRDefault="00F86ED9" w:rsidP="00F86ED9">
            <w:pPr>
              <w:rPr>
                <w:rFonts w:cs="Arial"/>
                <w:sz w:val="18"/>
                <w:szCs w:val="18"/>
              </w:rPr>
            </w:pPr>
          </w:p>
        </w:tc>
        <w:tc>
          <w:tcPr>
            <w:tcW w:w="281" w:type="pct"/>
            <w:vMerge/>
          </w:tcPr>
          <w:p w14:paraId="056522B3" w14:textId="77777777" w:rsidR="00F86ED9" w:rsidRPr="00E94E25" w:rsidRDefault="00F86ED9" w:rsidP="00F86ED9">
            <w:pPr>
              <w:rPr>
                <w:rFonts w:cs="Arial"/>
                <w:sz w:val="18"/>
                <w:szCs w:val="18"/>
              </w:rPr>
            </w:pPr>
          </w:p>
        </w:tc>
        <w:tc>
          <w:tcPr>
            <w:tcW w:w="269" w:type="pct"/>
            <w:gridSpan w:val="2"/>
            <w:vMerge/>
          </w:tcPr>
          <w:p w14:paraId="13F0F0EA" w14:textId="77777777" w:rsidR="00F86ED9" w:rsidRPr="00E94E25" w:rsidRDefault="00F86ED9" w:rsidP="00F86ED9">
            <w:pPr>
              <w:rPr>
                <w:rFonts w:cs="Arial"/>
                <w:sz w:val="18"/>
                <w:szCs w:val="18"/>
              </w:rPr>
            </w:pPr>
          </w:p>
        </w:tc>
        <w:tc>
          <w:tcPr>
            <w:tcW w:w="276" w:type="pct"/>
            <w:vMerge/>
          </w:tcPr>
          <w:p w14:paraId="1D570A37" w14:textId="77777777" w:rsidR="00F86ED9" w:rsidRPr="00E94E25" w:rsidRDefault="00F86ED9" w:rsidP="00F86ED9">
            <w:pPr>
              <w:rPr>
                <w:rFonts w:cs="Arial"/>
                <w:sz w:val="18"/>
                <w:szCs w:val="18"/>
              </w:rPr>
            </w:pPr>
          </w:p>
        </w:tc>
        <w:tc>
          <w:tcPr>
            <w:tcW w:w="229" w:type="pct"/>
            <w:vMerge/>
            <w:vAlign w:val="center"/>
          </w:tcPr>
          <w:p w14:paraId="2F2FA537" w14:textId="77777777" w:rsidR="00F86ED9" w:rsidRPr="00E94E25" w:rsidRDefault="00F86ED9" w:rsidP="00F86ED9">
            <w:pPr>
              <w:rPr>
                <w:rFonts w:cs="Arial"/>
                <w:sz w:val="18"/>
                <w:szCs w:val="18"/>
              </w:rPr>
            </w:pPr>
          </w:p>
        </w:tc>
        <w:tc>
          <w:tcPr>
            <w:tcW w:w="218" w:type="pct"/>
            <w:vMerge/>
            <w:vAlign w:val="center"/>
          </w:tcPr>
          <w:p w14:paraId="51E20286" w14:textId="77777777" w:rsidR="00F86ED9" w:rsidRPr="00E94E25" w:rsidRDefault="00F86ED9" w:rsidP="00F86ED9">
            <w:pPr>
              <w:rPr>
                <w:rFonts w:cs="Arial"/>
                <w:sz w:val="18"/>
                <w:szCs w:val="18"/>
              </w:rPr>
            </w:pPr>
          </w:p>
        </w:tc>
        <w:tc>
          <w:tcPr>
            <w:tcW w:w="884" w:type="pct"/>
            <w:vAlign w:val="center"/>
          </w:tcPr>
          <w:p w14:paraId="6687BCD2" w14:textId="039B2B3F" w:rsidR="00F86ED9" w:rsidRPr="00E94E25" w:rsidRDefault="00F86ED9" w:rsidP="00F86ED9">
            <w:pPr>
              <w:jc w:val="left"/>
              <w:rPr>
                <w:rFonts w:cs="Arial"/>
                <w:sz w:val="18"/>
                <w:szCs w:val="18"/>
              </w:rPr>
            </w:pPr>
            <w:r w:rsidRPr="00E94E25">
              <w:rPr>
                <w:rFonts w:cs="Arial"/>
                <w:sz w:val="18"/>
                <w:szCs w:val="18"/>
              </w:rPr>
              <w:t>Trainings, Workshops &amp; Conferences</w:t>
            </w:r>
          </w:p>
        </w:tc>
        <w:tc>
          <w:tcPr>
            <w:tcW w:w="367" w:type="pct"/>
          </w:tcPr>
          <w:p w14:paraId="0063C4F2" w14:textId="72D6C3CF" w:rsidR="00F86ED9" w:rsidRPr="00E94E25" w:rsidRDefault="00F86ED9" w:rsidP="00F86ED9">
            <w:pPr>
              <w:spacing w:after="0"/>
              <w:rPr>
                <w:rFonts w:cs="Arial"/>
                <w:bCs/>
                <w:sz w:val="18"/>
                <w:szCs w:val="18"/>
              </w:rPr>
            </w:pPr>
            <w:r w:rsidRPr="00E94E25">
              <w:rPr>
                <w:rFonts w:cs="Arial"/>
                <w:bCs/>
                <w:sz w:val="18"/>
                <w:szCs w:val="18"/>
              </w:rPr>
              <w:t>37,000.00</w:t>
            </w:r>
          </w:p>
        </w:tc>
      </w:tr>
      <w:tr w:rsidR="00F86ED9" w:rsidRPr="00E94E25" w14:paraId="6F236661" w14:textId="77777777" w:rsidTr="009F1363">
        <w:trPr>
          <w:cantSplit/>
          <w:trHeight w:val="87"/>
        </w:trPr>
        <w:tc>
          <w:tcPr>
            <w:tcW w:w="742" w:type="pct"/>
            <w:vMerge/>
          </w:tcPr>
          <w:p w14:paraId="09F51B73" w14:textId="77777777" w:rsidR="00F86ED9" w:rsidRPr="00E94E25" w:rsidRDefault="00F86ED9" w:rsidP="00F86ED9">
            <w:pPr>
              <w:rPr>
                <w:rFonts w:cs="Arial"/>
                <w:sz w:val="18"/>
                <w:szCs w:val="18"/>
              </w:rPr>
            </w:pPr>
          </w:p>
        </w:tc>
        <w:tc>
          <w:tcPr>
            <w:tcW w:w="1137" w:type="pct"/>
            <w:vMerge/>
            <w:vAlign w:val="center"/>
          </w:tcPr>
          <w:p w14:paraId="1B2AB856" w14:textId="77777777" w:rsidR="00F86ED9" w:rsidRPr="00E94E25" w:rsidRDefault="00F86ED9" w:rsidP="00F86ED9">
            <w:pPr>
              <w:spacing w:before="40" w:after="0"/>
              <w:rPr>
                <w:rFonts w:cs="Arial"/>
                <w:iCs/>
                <w:sz w:val="18"/>
                <w:szCs w:val="18"/>
              </w:rPr>
            </w:pPr>
          </w:p>
        </w:tc>
        <w:tc>
          <w:tcPr>
            <w:tcW w:w="322" w:type="pct"/>
            <w:vMerge/>
          </w:tcPr>
          <w:p w14:paraId="50EE7F80" w14:textId="77777777" w:rsidR="00F86ED9" w:rsidRPr="00E94E25" w:rsidRDefault="00F86ED9" w:rsidP="00F86ED9">
            <w:pPr>
              <w:rPr>
                <w:rFonts w:cs="Arial"/>
                <w:sz w:val="18"/>
                <w:szCs w:val="18"/>
              </w:rPr>
            </w:pPr>
          </w:p>
        </w:tc>
        <w:tc>
          <w:tcPr>
            <w:tcW w:w="275" w:type="pct"/>
            <w:vMerge/>
          </w:tcPr>
          <w:p w14:paraId="689E3D8B" w14:textId="77777777" w:rsidR="00F86ED9" w:rsidRPr="00E94E25" w:rsidRDefault="00F86ED9" w:rsidP="00F86ED9">
            <w:pPr>
              <w:rPr>
                <w:rFonts w:cs="Arial"/>
                <w:sz w:val="18"/>
                <w:szCs w:val="18"/>
              </w:rPr>
            </w:pPr>
          </w:p>
        </w:tc>
        <w:tc>
          <w:tcPr>
            <w:tcW w:w="281" w:type="pct"/>
            <w:vMerge/>
          </w:tcPr>
          <w:p w14:paraId="19ABFADB" w14:textId="77777777" w:rsidR="00F86ED9" w:rsidRPr="00E94E25" w:rsidRDefault="00F86ED9" w:rsidP="00F86ED9">
            <w:pPr>
              <w:rPr>
                <w:rFonts w:cs="Arial"/>
                <w:sz w:val="18"/>
                <w:szCs w:val="18"/>
              </w:rPr>
            </w:pPr>
          </w:p>
        </w:tc>
        <w:tc>
          <w:tcPr>
            <w:tcW w:w="269" w:type="pct"/>
            <w:gridSpan w:val="2"/>
            <w:vMerge/>
          </w:tcPr>
          <w:p w14:paraId="75C3529C" w14:textId="77777777" w:rsidR="00F86ED9" w:rsidRPr="00E94E25" w:rsidRDefault="00F86ED9" w:rsidP="00F86ED9">
            <w:pPr>
              <w:rPr>
                <w:rFonts w:cs="Arial"/>
                <w:sz w:val="18"/>
                <w:szCs w:val="18"/>
              </w:rPr>
            </w:pPr>
          </w:p>
        </w:tc>
        <w:tc>
          <w:tcPr>
            <w:tcW w:w="276" w:type="pct"/>
            <w:vMerge/>
          </w:tcPr>
          <w:p w14:paraId="61452D92" w14:textId="77777777" w:rsidR="00F86ED9" w:rsidRPr="00E94E25" w:rsidRDefault="00F86ED9" w:rsidP="00F86ED9">
            <w:pPr>
              <w:rPr>
                <w:rFonts w:cs="Arial"/>
                <w:sz w:val="18"/>
                <w:szCs w:val="18"/>
              </w:rPr>
            </w:pPr>
          </w:p>
        </w:tc>
        <w:tc>
          <w:tcPr>
            <w:tcW w:w="229" w:type="pct"/>
            <w:vMerge/>
            <w:vAlign w:val="center"/>
          </w:tcPr>
          <w:p w14:paraId="35F22078" w14:textId="77777777" w:rsidR="00F86ED9" w:rsidRPr="00E94E25" w:rsidRDefault="00F86ED9" w:rsidP="00F86ED9">
            <w:pPr>
              <w:rPr>
                <w:rFonts w:cs="Arial"/>
                <w:sz w:val="18"/>
                <w:szCs w:val="18"/>
              </w:rPr>
            </w:pPr>
          </w:p>
        </w:tc>
        <w:tc>
          <w:tcPr>
            <w:tcW w:w="218" w:type="pct"/>
            <w:vMerge/>
            <w:vAlign w:val="center"/>
          </w:tcPr>
          <w:p w14:paraId="24D45AAF" w14:textId="77777777" w:rsidR="00F86ED9" w:rsidRPr="00E94E25" w:rsidRDefault="00F86ED9" w:rsidP="00F86ED9">
            <w:pPr>
              <w:rPr>
                <w:rFonts w:cs="Arial"/>
                <w:sz w:val="18"/>
                <w:szCs w:val="18"/>
              </w:rPr>
            </w:pPr>
          </w:p>
        </w:tc>
        <w:tc>
          <w:tcPr>
            <w:tcW w:w="884" w:type="pct"/>
            <w:vAlign w:val="center"/>
          </w:tcPr>
          <w:p w14:paraId="01A7C32B" w14:textId="3422D7AF" w:rsidR="00F86ED9" w:rsidRPr="00E94E25" w:rsidRDefault="00F86ED9" w:rsidP="00F86ED9">
            <w:pPr>
              <w:jc w:val="left"/>
              <w:rPr>
                <w:rFonts w:cs="Arial"/>
                <w:sz w:val="18"/>
                <w:szCs w:val="18"/>
              </w:rPr>
            </w:pPr>
            <w:r w:rsidRPr="00E94E25">
              <w:rPr>
                <w:rFonts w:cs="Arial"/>
                <w:sz w:val="18"/>
                <w:szCs w:val="18"/>
              </w:rPr>
              <w:t>Facilities and Administration (8%)</w:t>
            </w:r>
          </w:p>
        </w:tc>
        <w:tc>
          <w:tcPr>
            <w:tcW w:w="367" w:type="pct"/>
          </w:tcPr>
          <w:p w14:paraId="1BF70910" w14:textId="37B9153D" w:rsidR="00F86ED9" w:rsidRPr="00E94E25" w:rsidRDefault="00F86ED9" w:rsidP="00F86ED9">
            <w:pPr>
              <w:spacing w:after="0"/>
              <w:rPr>
                <w:rFonts w:cs="Arial"/>
                <w:bCs/>
                <w:sz w:val="18"/>
                <w:szCs w:val="18"/>
              </w:rPr>
            </w:pPr>
            <w:r w:rsidRPr="00E94E25">
              <w:rPr>
                <w:rFonts w:cs="Arial"/>
                <w:bCs/>
                <w:sz w:val="18"/>
                <w:szCs w:val="18"/>
              </w:rPr>
              <w:t>19,634.00</w:t>
            </w:r>
          </w:p>
        </w:tc>
      </w:tr>
      <w:tr w:rsidR="00F86ED9" w:rsidRPr="00E94E25" w14:paraId="68961625" w14:textId="77777777" w:rsidTr="009F1363">
        <w:trPr>
          <w:cantSplit/>
          <w:trHeight w:val="170"/>
        </w:trPr>
        <w:tc>
          <w:tcPr>
            <w:tcW w:w="742" w:type="pct"/>
            <w:vMerge/>
            <w:shd w:val="clear" w:color="auto" w:fill="CCCCCC"/>
          </w:tcPr>
          <w:p w14:paraId="4E7272DB" w14:textId="77777777" w:rsidR="00F86ED9" w:rsidRPr="00E94E25" w:rsidRDefault="00F86ED9" w:rsidP="00F86ED9">
            <w:pPr>
              <w:rPr>
                <w:rFonts w:cs="Arial"/>
                <w:sz w:val="18"/>
                <w:szCs w:val="18"/>
              </w:rPr>
            </w:pPr>
          </w:p>
        </w:tc>
        <w:tc>
          <w:tcPr>
            <w:tcW w:w="4258" w:type="pct"/>
            <w:gridSpan w:val="11"/>
            <w:tcBorders>
              <w:top w:val="single" w:sz="4" w:space="0" w:color="auto"/>
              <w:bottom w:val="single" w:sz="4" w:space="0" w:color="auto"/>
            </w:tcBorders>
          </w:tcPr>
          <w:p w14:paraId="17AD25F6" w14:textId="77777777" w:rsidR="00F86ED9" w:rsidRPr="00E94E25" w:rsidRDefault="00F86ED9" w:rsidP="00F86ED9">
            <w:pPr>
              <w:spacing w:after="0"/>
              <w:rPr>
                <w:rFonts w:cs="Arial"/>
                <w:sz w:val="18"/>
                <w:szCs w:val="18"/>
              </w:rPr>
            </w:pPr>
          </w:p>
        </w:tc>
      </w:tr>
      <w:tr w:rsidR="00F86ED9" w:rsidRPr="00E94E25" w14:paraId="48CDB50A" w14:textId="77777777" w:rsidTr="009F1363">
        <w:trPr>
          <w:cantSplit/>
          <w:trHeight w:val="377"/>
        </w:trPr>
        <w:tc>
          <w:tcPr>
            <w:tcW w:w="742" w:type="pct"/>
            <w:vMerge/>
            <w:tcBorders>
              <w:bottom w:val="single" w:sz="4" w:space="0" w:color="auto"/>
            </w:tcBorders>
          </w:tcPr>
          <w:p w14:paraId="60DC8A17" w14:textId="77777777" w:rsidR="00F86ED9" w:rsidRPr="00E94E25" w:rsidRDefault="00F86ED9" w:rsidP="00F86ED9">
            <w:pPr>
              <w:rPr>
                <w:rFonts w:cs="Arial"/>
                <w:sz w:val="18"/>
                <w:szCs w:val="18"/>
              </w:rPr>
            </w:pPr>
          </w:p>
        </w:tc>
        <w:tc>
          <w:tcPr>
            <w:tcW w:w="3891" w:type="pct"/>
            <w:gridSpan w:val="10"/>
            <w:tcBorders>
              <w:top w:val="single" w:sz="4" w:space="0" w:color="auto"/>
              <w:bottom w:val="single" w:sz="4" w:space="0" w:color="auto"/>
            </w:tcBorders>
            <w:shd w:val="clear" w:color="auto" w:fill="F2F2F2"/>
            <w:vAlign w:val="center"/>
          </w:tcPr>
          <w:p w14:paraId="07AA8FD7" w14:textId="77777777" w:rsidR="00F86ED9" w:rsidRPr="00E94E25" w:rsidRDefault="00F86ED9" w:rsidP="00F86ED9">
            <w:pPr>
              <w:spacing w:after="0"/>
              <w:jc w:val="left"/>
              <w:rPr>
                <w:rFonts w:cs="Arial"/>
                <w:sz w:val="18"/>
                <w:szCs w:val="18"/>
              </w:rPr>
            </w:pPr>
            <w:r w:rsidRPr="00E94E25">
              <w:rPr>
                <w:rFonts w:cs="Arial"/>
                <w:b/>
                <w:i/>
                <w:sz w:val="18"/>
                <w:szCs w:val="18"/>
              </w:rPr>
              <w:t>Sub-Total for Activity 2</w:t>
            </w:r>
          </w:p>
        </w:tc>
        <w:tc>
          <w:tcPr>
            <w:tcW w:w="367" w:type="pct"/>
            <w:tcBorders>
              <w:top w:val="single" w:sz="4" w:space="0" w:color="auto"/>
              <w:bottom w:val="single" w:sz="4" w:space="0" w:color="auto"/>
            </w:tcBorders>
            <w:shd w:val="clear" w:color="auto" w:fill="F2F2F2"/>
          </w:tcPr>
          <w:p w14:paraId="355CEBC5" w14:textId="06C63FB5" w:rsidR="00F86ED9" w:rsidRPr="00E94E25" w:rsidRDefault="00F86ED9" w:rsidP="00F86ED9">
            <w:pPr>
              <w:spacing w:after="0"/>
              <w:jc w:val="left"/>
              <w:rPr>
                <w:rFonts w:cs="Arial"/>
                <w:b/>
                <w:i/>
                <w:sz w:val="18"/>
                <w:szCs w:val="18"/>
              </w:rPr>
            </w:pPr>
            <w:r w:rsidRPr="00E94E25">
              <w:rPr>
                <w:rFonts w:cs="Arial"/>
                <w:b/>
                <w:i/>
                <w:sz w:val="18"/>
                <w:szCs w:val="18"/>
              </w:rPr>
              <w:t>265,103.00</w:t>
            </w:r>
          </w:p>
        </w:tc>
      </w:tr>
    </w:tbl>
    <w:p w14:paraId="16A71D9F" w14:textId="77777777" w:rsidR="00D61754" w:rsidRPr="00E94E25" w:rsidRDefault="00D61754" w:rsidP="00D61754">
      <w:pPr>
        <w:rPr>
          <w:rFonts w:cs="Arial"/>
        </w:rPr>
      </w:pPr>
      <w:r w:rsidRPr="00E94E25">
        <w:rPr>
          <w:rFonts w:cs="Arial"/>
        </w:rPr>
        <w:br w:type="page"/>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2"/>
        <w:gridCol w:w="3513"/>
        <w:gridCol w:w="995"/>
        <w:gridCol w:w="850"/>
        <w:gridCol w:w="868"/>
        <w:gridCol w:w="831"/>
        <w:gridCol w:w="853"/>
        <w:gridCol w:w="707"/>
        <w:gridCol w:w="673"/>
        <w:gridCol w:w="1739"/>
        <w:gridCol w:w="992"/>
        <w:gridCol w:w="1134"/>
      </w:tblGrid>
      <w:tr w:rsidR="004766CB" w:rsidRPr="00E94E25" w14:paraId="6813E9D5" w14:textId="77777777" w:rsidTr="004766CB">
        <w:trPr>
          <w:cantSplit/>
          <w:trHeight w:val="287"/>
        </w:trPr>
        <w:tc>
          <w:tcPr>
            <w:tcW w:w="742" w:type="pct"/>
            <w:vMerge w:val="restart"/>
          </w:tcPr>
          <w:p w14:paraId="15B2ECCE" w14:textId="77777777" w:rsidR="004766CB" w:rsidRPr="00E94E25" w:rsidRDefault="004766CB" w:rsidP="004766CB">
            <w:pPr>
              <w:pStyle w:val="ListParagraph"/>
              <w:spacing w:line="276" w:lineRule="auto"/>
              <w:ind w:left="0"/>
              <w:jc w:val="both"/>
              <w:rPr>
                <w:rFonts w:ascii="Arial" w:hAnsi="Arial" w:cs="Arial"/>
                <w:b/>
                <w:sz w:val="18"/>
                <w:szCs w:val="18"/>
                <w:u w:val="single"/>
                <w:lang w:val="en-GB"/>
              </w:rPr>
            </w:pPr>
            <w:r w:rsidRPr="00E94E25">
              <w:rPr>
                <w:rFonts w:ascii="Arial" w:hAnsi="Arial" w:cs="Arial"/>
                <w:b/>
                <w:sz w:val="18"/>
                <w:szCs w:val="18"/>
                <w:u w:val="single"/>
                <w:lang w:val="en-GB"/>
              </w:rPr>
              <w:lastRenderedPageBreak/>
              <w:t>Result 3:</w:t>
            </w:r>
          </w:p>
          <w:p w14:paraId="0C336518" w14:textId="77777777" w:rsidR="004766CB" w:rsidRPr="00E94E25" w:rsidRDefault="004766CB" w:rsidP="004766CB">
            <w:pPr>
              <w:pStyle w:val="ListParagraph"/>
              <w:spacing w:line="276" w:lineRule="auto"/>
              <w:ind w:left="0"/>
              <w:jc w:val="both"/>
              <w:rPr>
                <w:rFonts w:ascii="Arial" w:hAnsi="Arial" w:cs="Arial"/>
                <w:sz w:val="18"/>
                <w:szCs w:val="18"/>
                <w:lang w:val="en-GB"/>
              </w:rPr>
            </w:pPr>
          </w:p>
          <w:p w14:paraId="5C5F707A" w14:textId="2AB9FD6C" w:rsidR="004766CB" w:rsidRPr="00E94E25" w:rsidRDefault="004766CB" w:rsidP="004766CB">
            <w:pPr>
              <w:pStyle w:val="ListParagraph"/>
              <w:spacing w:line="276" w:lineRule="auto"/>
              <w:ind w:left="0"/>
              <w:jc w:val="both"/>
              <w:rPr>
                <w:rFonts w:ascii="Arial" w:hAnsi="Arial" w:cs="Arial"/>
                <w:sz w:val="18"/>
                <w:szCs w:val="18"/>
              </w:rPr>
            </w:pPr>
            <w:r w:rsidRPr="00E94E25">
              <w:rPr>
                <w:rFonts w:ascii="Arial" w:hAnsi="Arial" w:cs="Arial"/>
                <w:sz w:val="18"/>
                <w:szCs w:val="18"/>
                <w:lang w:val="en-GB"/>
              </w:rPr>
              <w:t>Women advanced in political participation, party democracy and local leadership</w:t>
            </w:r>
          </w:p>
        </w:tc>
        <w:tc>
          <w:tcPr>
            <w:tcW w:w="1137" w:type="pct"/>
            <w:vMerge w:val="restart"/>
          </w:tcPr>
          <w:p w14:paraId="3C3BD873" w14:textId="77777777" w:rsidR="004766CB" w:rsidRPr="00E94E25" w:rsidRDefault="004766CB" w:rsidP="004766CB">
            <w:pPr>
              <w:spacing w:before="40" w:after="0"/>
              <w:jc w:val="left"/>
              <w:rPr>
                <w:rFonts w:cs="Arial"/>
                <w:iCs/>
                <w:sz w:val="18"/>
                <w:szCs w:val="18"/>
                <w:lang w:val="en-US"/>
              </w:rPr>
            </w:pPr>
            <w:r w:rsidRPr="00E94E25">
              <w:rPr>
                <w:rFonts w:cs="Arial"/>
                <w:iCs/>
                <w:sz w:val="18"/>
                <w:szCs w:val="18"/>
                <w:lang w:val="en-US"/>
              </w:rPr>
              <w:t>1. Capacity development of female members of the political parties in the enlarged municipalities.</w:t>
            </w:r>
          </w:p>
          <w:p w14:paraId="5EEB80CD" w14:textId="77777777" w:rsidR="004766CB" w:rsidRPr="00E94E25" w:rsidRDefault="004766CB" w:rsidP="004766CB">
            <w:pPr>
              <w:spacing w:before="40" w:after="0"/>
              <w:jc w:val="left"/>
              <w:rPr>
                <w:rFonts w:cs="Arial"/>
                <w:iCs/>
                <w:sz w:val="18"/>
                <w:szCs w:val="18"/>
                <w:lang w:val="en-US"/>
              </w:rPr>
            </w:pPr>
            <w:r w:rsidRPr="00E94E25">
              <w:rPr>
                <w:rFonts w:cs="Arial"/>
                <w:iCs/>
                <w:sz w:val="18"/>
                <w:szCs w:val="18"/>
                <w:lang w:val="en-US"/>
              </w:rPr>
              <w:t>2.Policy support to national and local governments at the intersection of local governance, participatory democracy and gender equality, development of knowledge products and toolkits</w:t>
            </w:r>
          </w:p>
          <w:p w14:paraId="404D2116" w14:textId="5A926BEE" w:rsidR="004766CB" w:rsidRPr="00E94E25" w:rsidRDefault="004766CB" w:rsidP="004766CB">
            <w:pPr>
              <w:spacing w:before="40" w:after="0"/>
              <w:jc w:val="left"/>
              <w:rPr>
                <w:rFonts w:cs="Arial"/>
                <w:iCs/>
                <w:sz w:val="18"/>
                <w:szCs w:val="18"/>
                <w:lang w:val="en-US"/>
              </w:rPr>
            </w:pPr>
            <w:r w:rsidRPr="00E94E25">
              <w:rPr>
                <w:rFonts w:cs="Arial"/>
                <w:iCs/>
                <w:sz w:val="18"/>
                <w:szCs w:val="18"/>
                <w:lang w:val="en-US"/>
              </w:rPr>
              <w:t>3. Pre-electoral capacity development of community active women interested to run for local office in the enlarged municipalities (in case of extra-ordinary elections)</w:t>
            </w:r>
          </w:p>
          <w:p w14:paraId="3E4381A5" w14:textId="56E11401" w:rsidR="004766CB" w:rsidRPr="00E94E25" w:rsidRDefault="004766CB" w:rsidP="004766CB">
            <w:pPr>
              <w:spacing w:before="40" w:after="0"/>
              <w:jc w:val="left"/>
              <w:rPr>
                <w:rFonts w:cs="Arial"/>
                <w:iCs/>
                <w:sz w:val="18"/>
                <w:szCs w:val="18"/>
                <w:lang w:val="en-US"/>
              </w:rPr>
            </w:pPr>
            <w:r w:rsidRPr="00E94E25">
              <w:rPr>
                <w:rFonts w:eastAsia="Calibri" w:cs="Arial"/>
                <w:sz w:val="18"/>
                <w:szCs w:val="18"/>
                <w:lang w:val="en-US"/>
              </w:rPr>
              <w:t>4. Capacity development of enlarged municipalities on gender mainstreaming and gender sensitive planning</w:t>
            </w:r>
          </w:p>
          <w:p w14:paraId="23E0CCE8" w14:textId="35C505D1" w:rsidR="004766CB" w:rsidRPr="00E94E25" w:rsidRDefault="004766CB" w:rsidP="004766CB">
            <w:pPr>
              <w:spacing w:before="40" w:after="0"/>
              <w:jc w:val="left"/>
              <w:rPr>
                <w:rFonts w:cs="Arial"/>
                <w:iCs/>
                <w:sz w:val="18"/>
                <w:szCs w:val="18"/>
              </w:rPr>
            </w:pPr>
            <w:r w:rsidRPr="00E94E25">
              <w:rPr>
                <w:rFonts w:cs="Arial"/>
                <w:iCs/>
                <w:sz w:val="18"/>
                <w:szCs w:val="18"/>
                <w:lang w:val="en-US"/>
              </w:rPr>
              <w:t xml:space="preserve">5. </w:t>
            </w:r>
            <w:r w:rsidRPr="00E94E25">
              <w:rPr>
                <w:rFonts w:cs="Arial"/>
                <w:iCs/>
                <w:sz w:val="18"/>
                <w:szCs w:val="18"/>
              </w:rPr>
              <w:t>Baseline and end line citizen perception survey in enlarged municipalities on the level of inclusiveness and responsiveness of local decision-making.</w:t>
            </w:r>
          </w:p>
          <w:p w14:paraId="2149F153" w14:textId="440BF861" w:rsidR="004766CB" w:rsidRPr="00E94E25" w:rsidRDefault="004766CB" w:rsidP="004766CB">
            <w:pPr>
              <w:spacing w:before="40" w:after="0"/>
              <w:jc w:val="left"/>
              <w:rPr>
                <w:rFonts w:cs="Arial"/>
                <w:iCs/>
                <w:sz w:val="18"/>
                <w:szCs w:val="18"/>
              </w:rPr>
            </w:pPr>
            <w:r w:rsidRPr="00E94E25">
              <w:rPr>
                <w:rFonts w:cs="Arial"/>
                <w:iCs/>
                <w:sz w:val="18"/>
                <w:szCs w:val="18"/>
              </w:rPr>
              <w:t xml:space="preserve">6. Subject-matter research undertaken on various aspects of local governance, gender equality, women leadership and other. </w:t>
            </w:r>
          </w:p>
          <w:p w14:paraId="34E30F1A" w14:textId="371C9C38" w:rsidR="004766CB" w:rsidRPr="00E94E25" w:rsidRDefault="004766CB" w:rsidP="004766CB">
            <w:pPr>
              <w:spacing w:before="40" w:after="0"/>
              <w:jc w:val="left"/>
              <w:rPr>
                <w:rFonts w:cs="Arial"/>
                <w:iCs/>
                <w:sz w:val="18"/>
                <w:szCs w:val="18"/>
                <w:lang w:val="en-US"/>
              </w:rPr>
            </w:pPr>
            <w:r w:rsidRPr="00E94E25">
              <w:rPr>
                <w:rFonts w:cs="Arial"/>
                <w:iCs/>
                <w:sz w:val="18"/>
                <w:szCs w:val="18"/>
              </w:rPr>
              <w:t xml:space="preserve">7. </w:t>
            </w:r>
            <w:r w:rsidRPr="00E94E25">
              <w:rPr>
                <w:rFonts w:cs="Arial"/>
                <w:iCs/>
                <w:sz w:val="18"/>
                <w:szCs w:val="18"/>
                <w:lang w:val="en-US"/>
              </w:rPr>
              <w:t>Public awareness and advocacy on importance of balanced participation in local governance.</w:t>
            </w:r>
          </w:p>
        </w:tc>
        <w:tc>
          <w:tcPr>
            <w:tcW w:w="322" w:type="pct"/>
            <w:vMerge w:val="restart"/>
          </w:tcPr>
          <w:p w14:paraId="05C73609" w14:textId="210D2BEF" w:rsidR="004766CB" w:rsidRPr="00E94E25" w:rsidRDefault="004766CB" w:rsidP="004766CB">
            <w:pPr>
              <w:jc w:val="left"/>
              <w:rPr>
                <w:rFonts w:cs="Arial"/>
                <w:sz w:val="18"/>
                <w:szCs w:val="18"/>
              </w:rPr>
            </w:pPr>
            <w:r w:rsidRPr="00E94E25">
              <w:rPr>
                <w:rFonts w:cs="Arial"/>
                <w:sz w:val="18"/>
                <w:szCs w:val="18"/>
              </w:rPr>
              <w:t xml:space="preserve">      23,220.00 </w:t>
            </w:r>
          </w:p>
        </w:tc>
        <w:tc>
          <w:tcPr>
            <w:tcW w:w="275" w:type="pct"/>
            <w:vMerge w:val="restart"/>
          </w:tcPr>
          <w:p w14:paraId="4670A5BA" w14:textId="700CF6A7" w:rsidR="004766CB" w:rsidRPr="00E94E25" w:rsidRDefault="004766CB" w:rsidP="004766CB">
            <w:pPr>
              <w:jc w:val="left"/>
              <w:rPr>
                <w:rFonts w:cs="Arial"/>
                <w:sz w:val="18"/>
                <w:szCs w:val="18"/>
              </w:rPr>
            </w:pPr>
            <w:r w:rsidRPr="00E94E25">
              <w:rPr>
                <w:rFonts w:cs="Arial"/>
                <w:sz w:val="18"/>
                <w:szCs w:val="18"/>
              </w:rPr>
              <w:t xml:space="preserve">     76,140.00 </w:t>
            </w:r>
          </w:p>
        </w:tc>
        <w:tc>
          <w:tcPr>
            <w:tcW w:w="281" w:type="pct"/>
            <w:vMerge w:val="restart"/>
          </w:tcPr>
          <w:p w14:paraId="6A929BB9" w14:textId="2EC25DF8" w:rsidR="004766CB" w:rsidRPr="00E94E25" w:rsidRDefault="004766CB" w:rsidP="004766CB">
            <w:pPr>
              <w:jc w:val="left"/>
              <w:rPr>
                <w:rFonts w:cs="Arial"/>
                <w:sz w:val="18"/>
                <w:szCs w:val="18"/>
              </w:rPr>
            </w:pPr>
            <w:r w:rsidRPr="00E94E25">
              <w:rPr>
                <w:rFonts w:cs="Arial"/>
                <w:sz w:val="18"/>
                <w:szCs w:val="18"/>
              </w:rPr>
              <w:t xml:space="preserve">      98,280.00 </w:t>
            </w:r>
          </w:p>
        </w:tc>
        <w:tc>
          <w:tcPr>
            <w:tcW w:w="269" w:type="pct"/>
            <w:vMerge w:val="restart"/>
          </w:tcPr>
          <w:p w14:paraId="156CE92B" w14:textId="0028E8FA" w:rsidR="004766CB" w:rsidRPr="00E94E25" w:rsidRDefault="004766CB" w:rsidP="004766CB">
            <w:pPr>
              <w:jc w:val="left"/>
              <w:rPr>
                <w:rFonts w:cs="Arial"/>
                <w:sz w:val="18"/>
                <w:szCs w:val="18"/>
              </w:rPr>
            </w:pPr>
            <w:r w:rsidRPr="00E94E25">
              <w:rPr>
                <w:rFonts w:cs="Arial"/>
                <w:sz w:val="18"/>
                <w:szCs w:val="18"/>
              </w:rPr>
              <w:t xml:space="preserve">     51,840.00 </w:t>
            </w:r>
          </w:p>
        </w:tc>
        <w:tc>
          <w:tcPr>
            <w:tcW w:w="276" w:type="pct"/>
            <w:vMerge w:val="restart"/>
          </w:tcPr>
          <w:p w14:paraId="0E39CBC0" w14:textId="582D73B7" w:rsidR="004766CB" w:rsidRPr="00E94E25" w:rsidRDefault="004766CB" w:rsidP="004766CB">
            <w:pPr>
              <w:jc w:val="left"/>
              <w:rPr>
                <w:rFonts w:cs="Arial"/>
                <w:sz w:val="18"/>
                <w:szCs w:val="18"/>
              </w:rPr>
            </w:pPr>
            <w:r w:rsidRPr="00E94E25">
              <w:rPr>
                <w:rFonts w:cs="Arial"/>
                <w:sz w:val="18"/>
                <w:szCs w:val="18"/>
              </w:rPr>
              <w:t xml:space="preserve">     21,600.00 </w:t>
            </w:r>
          </w:p>
        </w:tc>
        <w:tc>
          <w:tcPr>
            <w:tcW w:w="229" w:type="pct"/>
            <w:vMerge w:val="restart"/>
            <w:vAlign w:val="center"/>
          </w:tcPr>
          <w:p w14:paraId="5A4A2FE8" w14:textId="778CA55C" w:rsidR="004766CB" w:rsidRPr="00E94E25" w:rsidRDefault="004766CB" w:rsidP="004766CB">
            <w:pPr>
              <w:jc w:val="center"/>
              <w:rPr>
                <w:rFonts w:cs="Arial"/>
                <w:sz w:val="18"/>
                <w:szCs w:val="18"/>
              </w:rPr>
            </w:pPr>
            <w:r w:rsidRPr="00E94E25">
              <w:rPr>
                <w:rFonts w:cs="Arial"/>
                <w:sz w:val="18"/>
                <w:szCs w:val="18"/>
              </w:rPr>
              <w:t>MTAI</w:t>
            </w:r>
          </w:p>
        </w:tc>
        <w:tc>
          <w:tcPr>
            <w:tcW w:w="218" w:type="pct"/>
            <w:vMerge w:val="restart"/>
            <w:vAlign w:val="center"/>
          </w:tcPr>
          <w:p w14:paraId="6B1CC918" w14:textId="69B0B587" w:rsidR="004766CB" w:rsidRPr="00E94E25" w:rsidRDefault="004766CB" w:rsidP="004766CB">
            <w:pPr>
              <w:rPr>
                <w:rFonts w:cs="Arial"/>
                <w:sz w:val="18"/>
                <w:szCs w:val="18"/>
              </w:rPr>
            </w:pPr>
            <w:r w:rsidRPr="00E94E25">
              <w:rPr>
                <w:rFonts w:cs="Arial"/>
                <w:sz w:val="18"/>
                <w:szCs w:val="18"/>
              </w:rPr>
              <w:t>SDC</w:t>
            </w:r>
          </w:p>
        </w:tc>
        <w:tc>
          <w:tcPr>
            <w:tcW w:w="884" w:type="pct"/>
            <w:gridSpan w:val="2"/>
            <w:vAlign w:val="center"/>
          </w:tcPr>
          <w:p w14:paraId="4A5B9A8D" w14:textId="3B30E6AB" w:rsidR="004766CB" w:rsidRPr="00E94E25" w:rsidRDefault="004766CB" w:rsidP="004766CB">
            <w:pPr>
              <w:jc w:val="left"/>
              <w:rPr>
                <w:rFonts w:cs="Arial"/>
                <w:sz w:val="18"/>
                <w:szCs w:val="18"/>
              </w:rPr>
            </w:pPr>
            <w:r w:rsidRPr="00E94E25">
              <w:rPr>
                <w:rFonts w:cs="Arial"/>
                <w:sz w:val="18"/>
                <w:szCs w:val="18"/>
              </w:rPr>
              <w:t>Local Consultant</w:t>
            </w:r>
          </w:p>
        </w:tc>
        <w:tc>
          <w:tcPr>
            <w:tcW w:w="367" w:type="pct"/>
          </w:tcPr>
          <w:p w14:paraId="3744DE60" w14:textId="38B3E367" w:rsidR="004766CB" w:rsidRPr="00E94E25" w:rsidRDefault="004766CB" w:rsidP="004766CB">
            <w:pPr>
              <w:jc w:val="left"/>
              <w:rPr>
                <w:rFonts w:cs="Arial"/>
                <w:sz w:val="18"/>
                <w:szCs w:val="18"/>
              </w:rPr>
            </w:pPr>
            <w:r w:rsidRPr="00E94E25">
              <w:rPr>
                <w:rFonts w:cs="Arial"/>
                <w:sz w:val="18"/>
                <w:szCs w:val="18"/>
              </w:rPr>
              <w:t xml:space="preserve">      38,000.00 </w:t>
            </w:r>
          </w:p>
        </w:tc>
      </w:tr>
      <w:tr w:rsidR="004766CB" w:rsidRPr="00E94E25" w14:paraId="5B79526C" w14:textId="77777777" w:rsidTr="004766CB">
        <w:trPr>
          <w:cantSplit/>
          <w:trHeight w:val="260"/>
        </w:trPr>
        <w:tc>
          <w:tcPr>
            <w:tcW w:w="742" w:type="pct"/>
            <w:vMerge/>
          </w:tcPr>
          <w:p w14:paraId="5EFE6BDD" w14:textId="77777777" w:rsidR="004766CB" w:rsidRPr="00E94E25" w:rsidRDefault="004766CB" w:rsidP="004766CB">
            <w:pPr>
              <w:spacing w:before="60"/>
              <w:rPr>
                <w:rFonts w:cs="Arial"/>
                <w:sz w:val="18"/>
                <w:szCs w:val="18"/>
              </w:rPr>
            </w:pPr>
          </w:p>
        </w:tc>
        <w:tc>
          <w:tcPr>
            <w:tcW w:w="1137" w:type="pct"/>
            <w:vMerge/>
            <w:vAlign w:val="bottom"/>
          </w:tcPr>
          <w:p w14:paraId="617CF52B" w14:textId="77777777" w:rsidR="004766CB" w:rsidRPr="00E94E25" w:rsidRDefault="004766CB" w:rsidP="004766CB">
            <w:pPr>
              <w:pStyle w:val="ListParagraph"/>
              <w:spacing w:before="120" w:after="80" w:line="276" w:lineRule="auto"/>
              <w:ind w:left="0"/>
              <w:jc w:val="both"/>
              <w:rPr>
                <w:rFonts w:ascii="Arial" w:hAnsi="Arial" w:cs="Arial"/>
                <w:sz w:val="18"/>
                <w:szCs w:val="18"/>
              </w:rPr>
            </w:pPr>
          </w:p>
        </w:tc>
        <w:tc>
          <w:tcPr>
            <w:tcW w:w="322" w:type="pct"/>
            <w:vMerge/>
          </w:tcPr>
          <w:p w14:paraId="11D66471" w14:textId="77777777" w:rsidR="004766CB" w:rsidRPr="00E94E25" w:rsidRDefault="004766CB" w:rsidP="004766CB">
            <w:pPr>
              <w:rPr>
                <w:rFonts w:cs="Arial"/>
                <w:sz w:val="18"/>
                <w:szCs w:val="18"/>
              </w:rPr>
            </w:pPr>
          </w:p>
        </w:tc>
        <w:tc>
          <w:tcPr>
            <w:tcW w:w="275" w:type="pct"/>
            <w:vMerge/>
          </w:tcPr>
          <w:p w14:paraId="68D7F327" w14:textId="77777777" w:rsidR="004766CB" w:rsidRPr="00E94E25" w:rsidRDefault="004766CB" w:rsidP="004766CB">
            <w:pPr>
              <w:rPr>
                <w:rFonts w:cs="Arial"/>
                <w:sz w:val="18"/>
                <w:szCs w:val="18"/>
              </w:rPr>
            </w:pPr>
          </w:p>
        </w:tc>
        <w:tc>
          <w:tcPr>
            <w:tcW w:w="281" w:type="pct"/>
            <w:vMerge/>
          </w:tcPr>
          <w:p w14:paraId="3F981089" w14:textId="77777777" w:rsidR="004766CB" w:rsidRPr="00E94E25" w:rsidRDefault="004766CB" w:rsidP="004766CB">
            <w:pPr>
              <w:rPr>
                <w:rFonts w:cs="Arial"/>
                <w:sz w:val="18"/>
                <w:szCs w:val="18"/>
              </w:rPr>
            </w:pPr>
          </w:p>
        </w:tc>
        <w:tc>
          <w:tcPr>
            <w:tcW w:w="269" w:type="pct"/>
            <w:vMerge/>
          </w:tcPr>
          <w:p w14:paraId="47BF2ACA" w14:textId="77777777" w:rsidR="004766CB" w:rsidRPr="00E94E25" w:rsidRDefault="004766CB" w:rsidP="004766CB">
            <w:pPr>
              <w:rPr>
                <w:rFonts w:cs="Arial"/>
                <w:sz w:val="18"/>
                <w:szCs w:val="18"/>
              </w:rPr>
            </w:pPr>
          </w:p>
        </w:tc>
        <w:tc>
          <w:tcPr>
            <w:tcW w:w="276" w:type="pct"/>
            <w:vMerge/>
          </w:tcPr>
          <w:p w14:paraId="0BD96B1E" w14:textId="77777777" w:rsidR="004766CB" w:rsidRPr="00E94E25" w:rsidRDefault="004766CB" w:rsidP="004766CB">
            <w:pPr>
              <w:rPr>
                <w:rFonts w:cs="Arial"/>
                <w:sz w:val="18"/>
                <w:szCs w:val="18"/>
              </w:rPr>
            </w:pPr>
          </w:p>
        </w:tc>
        <w:tc>
          <w:tcPr>
            <w:tcW w:w="229" w:type="pct"/>
            <w:vMerge/>
            <w:vAlign w:val="center"/>
          </w:tcPr>
          <w:p w14:paraId="2EEF084F" w14:textId="77777777" w:rsidR="004766CB" w:rsidRPr="00E94E25" w:rsidRDefault="004766CB" w:rsidP="004766CB">
            <w:pPr>
              <w:rPr>
                <w:rFonts w:cs="Arial"/>
                <w:sz w:val="18"/>
                <w:szCs w:val="18"/>
              </w:rPr>
            </w:pPr>
          </w:p>
        </w:tc>
        <w:tc>
          <w:tcPr>
            <w:tcW w:w="218" w:type="pct"/>
            <w:vMerge/>
            <w:vAlign w:val="center"/>
          </w:tcPr>
          <w:p w14:paraId="231E9133" w14:textId="77777777" w:rsidR="004766CB" w:rsidRPr="00E94E25" w:rsidRDefault="004766CB" w:rsidP="004766CB">
            <w:pPr>
              <w:rPr>
                <w:rFonts w:cs="Arial"/>
                <w:sz w:val="18"/>
                <w:szCs w:val="18"/>
              </w:rPr>
            </w:pPr>
          </w:p>
        </w:tc>
        <w:tc>
          <w:tcPr>
            <w:tcW w:w="884" w:type="pct"/>
            <w:gridSpan w:val="2"/>
            <w:vAlign w:val="center"/>
          </w:tcPr>
          <w:p w14:paraId="66B5047A" w14:textId="584EFCD4" w:rsidR="004766CB" w:rsidRPr="00E94E25" w:rsidRDefault="004766CB" w:rsidP="004766CB">
            <w:pPr>
              <w:jc w:val="left"/>
              <w:rPr>
                <w:rFonts w:cs="Arial"/>
                <w:sz w:val="18"/>
                <w:szCs w:val="18"/>
              </w:rPr>
            </w:pPr>
            <w:r w:rsidRPr="00E94E25">
              <w:rPr>
                <w:rFonts w:cs="Arial"/>
                <w:sz w:val="18"/>
                <w:szCs w:val="18"/>
              </w:rPr>
              <w:t>Travel</w:t>
            </w:r>
          </w:p>
        </w:tc>
        <w:tc>
          <w:tcPr>
            <w:tcW w:w="367" w:type="pct"/>
          </w:tcPr>
          <w:p w14:paraId="4979A9F1" w14:textId="56E242D7" w:rsidR="004766CB" w:rsidRPr="00E94E25" w:rsidRDefault="004766CB" w:rsidP="004766CB">
            <w:pPr>
              <w:jc w:val="left"/>
              <w:rPr>
                <w:rFonts w:cs="Arial"/>
                <w:sz w:val="18"/>
                <w:szCs w:val="18"/>
              </w:rPr>
            </w:pPr>
            <w:r w:rsidRPr="00E94E25">
              <w:rPr>
                <w:rFonts w:cs="Arial"/>
                <w:sz w:val="18"/>
                <w:szCs w:val="18"/>
              </w:rPr>
              <w:t xml:space="preserve">      25,000.00 </w:t>
            </w:r>
          </w:p>
        </w:tc>
      </w:tr>
      <w:tr w:rsidR="004766CB" w:rsidRPr="00E94E25" w14:paraId="5F4E018E" w14:textId="77777777" w:rsidTr="004766CB">
        <w:trPr>
          <w:cantSplit/>
          <w:trHeight w:val="170"/>
        </w:trPr>
        <w:tc>
          <w:tcPr>
            <w:tcW w:w="742" w:type="pct"/>
            <w:vMerge/>
          </w:tcPr>
          <w:p w14:paraId="585BEB33" w14:textId="77777777" w:rsidR="004766CB" w:rsidRPr="00E94E25" w:rsidRDefault="004766CB" w:rsidP="004766CB">
            <w:pPr>
              <w:spacing w:before="60"/>
              <w:rPr>
                <w:rFonts w:cs="Arial"/>
                <w:sz w:val="18"/>
                <w:szCs w:val="18"/>
              </w:rPr>
            </w:pPr>
          </w:p>
        </w:tc>
        <w:tc>
          <w:tcPr>
            <w:tcW w:w="1137" w:type="pct"/>
            <w:vMerge/>
            <w:vAlign w:val="center"/>
          </w:tcPr>
          <w:p w14:paraId="595AE7EE" w14:textId="77777777" w:rsidR="004766CB" w:rsidRPr="00E94E25" w:rsidRDefault="004766CB" w:rsidP="004766CB">
            <w:pPr>
              <w:pStyle w:val="ListParagraph"/>
              <w:spacing w:before="120" w:after="80" w:line="276" w:lineRule="auto"/>
              <w:ind w:left="0"/>
              <w:jc w:val="both"/>
              <w:rPr>
                <w:rFonts w:ascii="Arial" w:hAnsi="Arial" w:cs="Arial"/>
                <w:sz w:val="18"/>
                <w:szCs w:val="18"/>
              </w:rPr>
            </w:pPr>
          </w:p>
        </w:tc>
        <w:tc>
          <w:tcPr>
            <w:tcW w:w="322" w:type="pct"/>
            <w:vMerge/>
          </w:tcPr>
          <w:p w14:paraId="0F807E97" w14:textId="77777777" w:rsidR="004766CB" w:rsidRPr="00E94E25" w:rsidRDefault="004766CB" w:rsidP="004766CB">
            <w:pPr>
              <w:rPr>
                <w:rFonts w:cs="Arial"/>
                <w:sz w:val="18"/>
                <w:szCs w:val="18"/>
              </w:rPr>
            </w:pPr>
          </w:p>
        </w:tc>
        <w:tc>
          <w:tcPr>
            <w:tcW w:w="275" w:type="pct"/>
            <w:vMerge/>
          </w:tcPr>
          <w:p w14:paraId="4F851443" w14:textId="77777777" w:rsidR="004766CB" w:rsidRPr="00E94E25" w:rsidRDefault="004766CB" w:rsidP="004766CB">
            <w:pPr>
              <w:rPr>
                <w:rFonts w:cs="Arial"/>
                <w:sz w:val="18"/>
                <w:szCs w:val="18"/>
              </w:rPr>
            </w:pPr>
          </w:p>
        </w:tc>
        <w:tc>
          <w:tcPr>
            <w:tcW w:w="281" w:type="pct"/>
            <w:vMerge/>
          </w:tcPr>
          <w:p w14:paraId="3F672B07" w14:textId="77777777" w:rsidR="004766CB" w:rsidRPr="00E94E25" w:rsidRDefault="004766CB" w:rsidP="004766CB">
            <w:pPr>
              <w:rPr>
                <w:rFonts w:cs="Arial"/>
                <w:sz w:val="18"/>
                <w:szCs w:val="18"/>
              </w:rPr>
            </w:pPr>
          </w:p>
        </w:tc>
        <w:tc>
          <w:tcPr>
            <w:tcW w:w="269" w:type="pct"/>
            <w:vMerge/>
          </w:tcPr>
          <w:p w14:paraId="73EA7977" w14:textId="77777777" w:rsidR="004766CB" w:rsidRPr="00E94E25" w:rsidRDefault="004766CB" w:rsidP="004766CB">
            <w:pPr>
              <w:rPr>
                <w:rFonts w:cs="Arial"/>
                <w:sz w:val="18"/>
                <w:szCs w:val="18"/>
              </w:rPr>
            </w:pPr>
          </w:p>
        </w:tc>
        <w:tc>
          <w:tcPr>
            <w:tcW w:w="276" w:type="pct"/>
            <w:vMerge/>
          </w:tcPr>
          <w:p w14:paraId="0542C6D7" w14:textId="77777777" w:rsidR="004766CB" w:rsidRPr="00E94E25" w:rsidRDefault="004766CB" w:rsidP="004766CB">
            <w:pPr>
              <w:rPr>
                <w:rFonts w:cs="Arial"/>
                <w:sz w:val="18"/>
                <w:szCs w:val="18"/>
              </w:rPr>
            </w:pPr>
          </w:p>
        </w:tc>
        <w:tc>
          <w:tcPr>
            <w:tcW w:w="229" w:type="pct"/>
            <w:vMerge/>
            <w:vAlign w:val="center"/>
          </w:tcPr>
          <w:p w14:paraId="6DD2DC47" w14:textId="77777777" w:rsidR="004766CB" w:rsidRPr="00E94E25" w:rsidRDefault="004766CB" w:rsidP="004766CB">
            <w:pPr>
              <w:rPr>
                <w:rFonts w:cs="Arial"/>
                <w:sz w:val="18"/>
                <w:szCs w:val="18"/>
              </w:rPr>
            </w:pPr>
          </w:p>
        </w:tc>
        <w:tc>
          <w:tcPr>
            <w:tcW w:w="218" w:type="pct"/>
            <w:vMerge/>
            <w:vAlign w:val="center"/>
          </w:tcPr>
          <w:p w14:paraId="4D597625" w14:textId="77777777" w:rsidR="004766CB" w:rsidRPr="00E94E25" w:rsidRDefault="004766CB" w:rsidP="004766CB">
            <w:pPr>
              <w:rPr>
                <w:rFonts w:cs="Arial"/>
                <w:sz w:val="18"/>
                <w:szCs w:val="18"/>
              </w:rPr>
            </w:pPr>
          </w:p>
        </w:tc>
        <w:tc>
          <w:tcPr>
            <w:tcW w:w="884" w:type="pct"/>
            <w:gridSpan w:val="2"/>
            <w:vAlign w:val="center"/>
          </w:tcPr>
          <w:p w14:paraId="7C164813" w14:textId="433D4CDC" w:rsidR="004766CB" w:rsidRPr="00E94E25" w:rsidRDefault="004766CB" w:rsidP="004766CB">
            <w:pPr>
              <w:jc w:val="left"/>
              <w:rPr>
                <w:rFonts w:cs="Arial"/>
                <w:sz w:val="18"/>
                <w:szCs w:val="18"/>
              </w:rPr>
            </w:pPr>
            <w:r w:rsidRPr="00E94E25">
              <w:rPr>
                <w:rFonts w:cs="Arial"/>
                <w:sz w:val="18"/>
                <w:szCs w:val="18"/>
              </w:rPr>
              <w:t>Contractual Serv.-Comp</w:t>
            </w:r>
          </w:p>
        </w:tc>
        <w:tc>
          <w:tcPr>
            <w:tcW w:w="367" w:type="pct"/>
          </w:tcPr>
          <w:p w14:paraId="7DD7EA8C" w14:textId="2B259835" w:rsidR="004766CB" w:rsidRPr="00E94E25" w:rsidRDefault="004766CB" w:rsidP="004766CB">
            <w:pPr>
              <w:jc w:val="left"/>
              <w:rPr>
                <w:rFonts w:cs="Arial"/>
                <w:sz w:val="18"/>
                <w:szCs w:val="18"/>
              </w:rPr>
            </w:pPr>
            <w:r w:rsidRPr="00E94E25">
              <w:rPr>
                <w:rFonts w:cs="Arial"/>
                <w:sz w:val="18"/>
                <w:szCs w:val="18"/>
              </w:rPr>
              <w:t xml:space="preserve">      66,000.00 </w:t>
            </w:r>
          </w:p>
        </w:tc>
      </w:tr>
      <w:tr w:rsidR="004766CB" w:rsidRPr="00E94E25" w14:paraId="4F1CB598" w14:textId="77777777" w:rsidTr="004766CB">
        <w:trPr>
          <w:cantSplit/>
          <w:trHeight w:val="260"/>
        </w:trPr>
        <w:tc>
          <w:tcPr>
            <w:tcW w:w="742" w:type="pct"/>
            <w:vMerge/>
          </w:tcPr>
          <w:p w14:paraId="4E9E98CD" w14:textId="77777777" w:rsidR="004766CB" w:rsidRPr="00E94E25" w:rsidRDefault="004766CB" w:rsidP="004766CB">
            <w:pPr>
              <w:spacing w:before="60"/>
              <w:rPr>
                <w:rFonts w:cs="Arial"/>
                <w:sz w:val="18"/>
                <w:szCs w:val="18"/>
              </w:rPr>
            </w:pPr>
          </w:p>
        </w:tc>
        <w:tc>
          <w:tcPr>
            <w:tcW w:w="1137" w:type="pct"/>
            <w:vMerge/>
            <w:vAlign w:val="center"/>
          </w:tcPr>
          <w:p w14:paraId="3558BFBF" w14:textId="77777777" w:rsidR="004766CB" w:rsidRPr="00E94E25" w:rsidRDefault="004766CB" w:rsidP="004766CB">
            <w:pPr>
              <w:pStyle w:val="ListParagraph"/>
              <w:spacing w:before="120" w:after="80" w:line="276" w:lineRule="auto"/>
              <w:ind w:left="0"/>
              <w:jc w:val="both"/>
              <w:rPr>
                <w:rFonts w:ascii="Arial" w:hAnsi="Arial" w:cs="Arial"/>
                <w:sz w:val="18"/>
                <w:szCs w:val="18"/>
              </w:rPr>
            </w:pPr>
          </w:p>
        </w:tc>
        <w:tc>
          <w:tcPr>
            <w:tcW w:w="322" w:type="pct"/>
            <w:vMerge/>
          </w:tcPr>
          <w:p w14:paraId="28C0E2F9" w14:textId="77777777" w:rsidR="004766CB" w:rsidRPr="00E94E25" w:rsidRDefault="004766CB" w:rsidP="004766CB">
            <w:pPr>
              <w:rPr>
                <w:rFonts w:cs="Arial"/>
                <w:sz w:val="18"/>
                <w:szCs w:val="18"/>
              </w:rPr>
            </w:pPr>
          </w:p>
        </w:tc>
        <w:tc>
          <w:tcPr>
            <w:tcW w:w="275" w:type="pct"/>
            <w:vMerge/>
          </w:tcPr>
          <w:p w14:paraId="0AD0231B" w14:textId="77777777" w:rsidR="004766CB" w:rsidRPr="00E94E25" w:rsidRDefault="004766CB" w:rsidP="004766CB">
            <w:pPr>
              <w:rPr>
                <w:rFonts w:cs="Arial"/>
                <w:sz w:val="18"/>
                <w:szCs w:val="18"/>
              </w:rPr>
            </w:pPr>
          </w:p>
        </w:tc>
        <w:tc>
          <w:tcPr>
            <w:tcW w:w="281" w:type="pct"/>
            <w:vMerge/>
          </w:tcPr>
          <w:p w14:paraId="6DDF8292" w14:textId="77777777" w:rsidR="004766CB" w:rsidRPr="00E94E25" w:rsidRDefault="004766CB" w:rsidP="004766CB">
            <w:pPr>
              <w:rPr>
                <w:rFonts w:cs="Arial"/>
                <w:sz w:val="18"/>
                <w:szCs w:val="18"/>
              </w:rPr>
            </w:pPr>
          </w:p>
        </w:tc>
        <w:tc>
          <w:tcPr>
            <w:tcW w:w="269" w:type="pct"/>
            <w:vMerge/>
          </w:tcPr>
          <w:p w14:paraId="32A10AFC" w14:textId="77777777" w:rsidR="004766CB" w:rsidRPr="00E94E25" w:rsidRDefault="004766CB" w:rsidP="004766CB">
            <w:pPr>
              <w:rPr>
                <w:rFonts w:cs="Arial"/>
                <w:sz w:val="18"/>
                <w:szCs w:val="18"/>
              </w:rPr>
            </w:pPr>
          </w:p>
        </w:tc>
        <w:tc>
          <w:tcPr>
            <w:tcW w:w="276" w:type="pct"/>
            <w:vMerge/>
          </w:tcPr>
          <w:p w14:paraId="672F2768" w14:textId="77777777" w:rsidR="004766CB" w:rsidRPr="00E94E25" w:rsidRDefault="004766CB" w:rsidP="004766CB">
            <w:pPr>
              <w:rPr>
                <w:rFonts w:cs="Arial"/>
                <w:sz w:val="18"/>
                <w:szCs w:val="18"/>
              </w:rPr>
            </w:pPr>
          </w:p>
        </w:tc>
        <w:tc>
          <w:tcPr>
            <w:tcW w:w="229" w:type="pct"/>
            <w:vMerge/>
            <w:vAlign w:val="center"/>
          </w:tcPr>
          <w:p w14:paraId="1707B406" w14:textId="77777777" w:rsidR="004766CB" w:rsidRPr="00E94E25" w:rsidRDefault="004766CB" w:rsidP="004766CB">
            <w:pPr>
              <w:rPr>
                <w:rFonts w:cs="Arial"/>
                <w:sz w:val="18"/>
                <w:szCs w:val="18"/>
              </w:rPr>
            </w:pPr>
          </w:p>
        </w:tc>
        <w:tc>
          <w:tcPr>
            <w:tcW w:w="218" w:type="pct"/>
            <w:vMerge/>
            <w:vAlign w:val="center"/>
          </w:tcPr>
          <w:p w14:paraId="1D920B98" w14:textId="77777777" w:rsidR="004766CB" w:rsidRPr="00E94E25" w:rsidRDefault="004766CB" w:rsidP="004766CB">
            <w:pPr>
              <w:rPr>
                <w:rFonts w:cs="Arial"/>
                <w:sz w:val="18"/>
                <w:szCs w:val="18"/>
              </w:rPr>
            </w:pPr>
          </w:p>
        </w:tc>
        <w:tc>
          <w:tcPr>
            <w:tcW w:w="884" w:type="pct"/>
            <w:gridSpan w:val="2"/>
            <w:vAlign w:val="center"/>
          </w:tcPr>
          <w:p w14:paraId="06D38FA7" w14:textId="09F1ADEB" w:rsidR="004766CB" w:rsidRPr="00E94E25" w:rsidRDefault="004766CB" w:rsidP="004766CB">
            <w:pPr>
              <w:jc w:val="left"/>
              <w:rPr>
                <w:rFonts w:cs="Arial"/>
                <w:sz w:val="18"/>
                <w:szCs w:val="18"/>
              </w:rPr>
            </w:pPr>
            <w:r w:rsidRPr="00E94E25">
              <w:rPr>
                <w:rFonts w:cs="Arial"/>
                <w:sz w:val="18"/>
                <w:szCs w:val="18"/>
              </w:rPr>
              <w:t>Materials and Goods</w:t>
            </w:r>
          </w:p>
        </w:tc>
        <w:tc>
          <w:tcPr>
            <w:tcW w:w="367" w:type="pct"/>
          </w:tcPr>
          <w:p w14:paraId="7D3AAD71" w14:textId="1176C1A7" w:rsidR="004766CB" w:rsidRPr="00E94E25" w:rsidRDefault="004766CB" w:rsidP="004766CB">
            <w:pPr>
              <w:jc w:val="left"/>
              <w:rPr>
                <w:rFonts w:cs="Arial"/>
                <w:sz w:val="18"/>
                <w:szCs w:val="18"/>
              </w:rPr>
            </w:pPr>
            <w:r w:rsidRPr="00E94E25">
              <w:rPr>
                <w:rFonts w:cs="Arial"/>
                <w:sz w:val="18"/>
                <w:szCs w:val="18"/>
              </w:rPr>
              <w:t xml:space="preserve">      24,000.00 </w:t>
            </w:r>
          </w:p>
        </w:tc>
      </w:tr>
      <w:tr w:rsidR="004766CB" w:rsidRPr="00E94E25" w14:paraId="7DD90512" w14:textId="77777777" w:rsidTr="004766CB">
        <w:trPr>
          <w:cantSplit/>
          <w:trHeight w:val="332"/>
        </w:trPr>
        <w:tc>
          <w:tcPr>
            <w:tcW w:w="742" w:type="pct"/>
            <w:vMerge/>
          </w:tcPr>
          <w:p w14:paraId="1B6F77A4" w14:textId="77777777" w:rsidR="004766CB" w:rsidRPr="00E94E25" w:rsidRDefault="004766CB" w:rsidP="004766CB">
            <w:pPr>
              <w:spacing w:before="60"/>
              <w:rPr>
                <w:rFonts w:cs="Arial"/>
                <w:sz w:val="18"/>
                <w:szCs w:val="18"/>
              </w:rPr>
            </w:pPr>
          </w:p>
        </w:tc>
        <w:tc>
          <w:tcPr>
            <w:tcW w:w="1137" w:type="pct"/>
            <w:vMerge/>
            <w:vAlign w:val="center"/>
          </w:tcPr>
          <w:p w14:paraId="1E4D85E1" w14:textId="77777777" w:rsidR="004766CB" w:rsidRPr="00E94E25" w:rsidRDefault="004766CB" w:rsidP="004766CB">
            <w:pPr>
              <w:pStyle w:val="ListParagraph"/>
              <w:spacing w:before="120" w:after="80" w:line="276" w:lineRule="auto"/>
              <w:ind w:left="0"/>
              <w:jc w:val="both"/>
              <w:rPr>
                <w:rFonts w:ascii="Arial" w:hAnsi="Arial" w:cs="Arial"/>
                <w:sz w:val="18"/>
                <w:szCs w:val="18"/>
              </w:rPr>
            </w:pPr>
          </w:p>
        </w:tc>
        <w:tc>
          <w:tcPr>
            <w:tcW w:w="322" w:type="pct"/>
            <w:vMerge/>
          </w:tcPr>
          <w:p w14:paraId="1F15BE2A" w14:textId="77777777" w:rsidR="004766CB" w:rsidRPr="00E94E25" w:rsidRDefault="004766CB" w:rsidP="004766CB">
            <w:pPr>
              <w:rPr>
                <w:rFonts w:cs="Arial"/>
                <w:sz w:val="18"/>
                <w:szCs w:val="18"/>
              </w:rPr>
            </w:pPr>
          </w:p>
        </w:tc>
        <w:tc>
          <w:tcPr>
            <w:tcW w:w="275" w:type="pct"/>
            <w:vMerge/>
          </w:tcPr>
          <w:p w14:paraId="202D184B" w14:textId="77777777" w:rsidR="004766CB" w:rsidRPr="00E94E25" w:rsidRDefault="004766CB" w:rsidP="004766CB">
            <w:pPr>
              <w:rPr>
                <w:rFonts w:cs="Arial"/>
                <w:sz w:val="18"/>
                <w:szCs w:val="18"/>
              </w:rPr>
            </w:pPr>
          </w:p>
        </w:tc>
        <w:tc>
          <w:tcPr>
            <w:tcW w:w="281" w:type="pct"/>
            <w:vMerge/>
          </w:tcPr>
          <w:p w14:paraId="7D09B036" w14:textId="77777777" w:rsidR="004766CB" w:rsidRPr="00E94E25" w:rsidRDefault="004766CB" w:rsidP="004766CB">
            <w:pPr>
              <w:rPr>
                <w:rFonts w:cs="Arial"/>
                <w:sz w:val="18"/>
                <w:szCs w:val="18"/>
              </w:rPr>
            </w:pPr>
          </w:p>
        </w:tc>
        <w:tc>
          <w:tcPr>
            <w:tcW w:w="269" w:type="pct"/>
            <w:vMerge/>
          </w:tcPr>
          <w:p w14:paraId="77BA05F1" w14:textId="77777777" w:rsidR="004766CB" w:rsidRPr="00E94E25" w:rsidRDefault="004766CB" w:rsidP="004766CB">
            <w:pPr>
              <w:rPr>
                <w:rFonts w:cs="Arial"/>
                <w:sz w:val="18"/>
                <w:szCs w:val="18"/>
              </w:rPr>
            </w:pPr>
          </w:p>
        </w:tc>
        <w:tc>
          <w:tcPr>
            <w:tcW w:w="276" w:type="pct"/>
            <w:vMerge/>
          </w:tcPr>
          <w:p w14:paraId="3682F858" w14:textId="77777777" w:rsidR="004766CB" w:rsidRPr="00E94E25" w:rsidRDefault="004766CB" w:rsidP="004766CB">
            <w:pPr>
              <w:rPr>
                <w:rFonts w:cs="Arial"/>
                <w:sz w:val="18"/>
                <w:szCs w:val="18"/>
              </w:rPr>
            </w:pPr>
          </w:p>
        </w:tc>
        <w:tc>
          <w:tcPr>
            <w:tcW w:w="229" w:type="pct"/>
            <w:vMerge/>
            <w:vAlign w:val="center"/>
          </w:tcPr>
          <w:p w14:paraId="597E234E" w14:textId="77777777" w:rsidR="004766CB" w:rsidRPr="00E94E25" w:rsidRDefault="004766CB" w:rsidP="004766CB">
            <w:pPr>
              <w:rPr>
                <w:rFonts w:cs="Arial"/>
                <w:sz w:val="18"/>
                <w:szCs w:val="18"/>
              </w:rPr>
            </w:pPr>
          </w:p>
        </w:tc>
        <w:tc>
          <w:tcPr>
            <w:tcW w:w="218" w:type="pct"/>
            <w:vMerge/>
            <w:vAlign w:val="center"/>
          </w:tcPr>
          <w:p w14:paraId="571D5149" w14:textId="77777777" w:rsidR="004766CB" w:rsidRPr="00E94E25" w:rsidRDefault="004766CB" w:rsidP="004766CB">
            <w:pPr>
              <w:rPr>
                <w:rFonts w:cs="Arial"/>
                <w:sz w:val="18"/>
                <w:szCs w:val="18"/>
              </w:rPr>
            </w:pPr>
          </w:p>
        </w:tc>
        <w:tc>
          <w:tcPr>
            <w:tcW w:w="884" w:type="pct"/>
            <w:gridSpan w:val="2"/>
            <w:vAlign w:val="center"/>
          </w:tcPr>
          <w:p w14:paraId="1AC43138" w14:textId="67130A45" w:rsidR="004766CB" w:rsidRPr="00E94E25" w:rsidRDefault="004766CB" w:rsidP="004766CB">
            <w:pPr>
              <w:jc w:val="left"/>
              <w:rPr>
                <w:rFonts w:cs="Arial"/>
                <w:sz w:val="18"/>
                <w:szCs w:val="18"/>
              </w:rPr>
            </w:pPr>
            <w:r w:rsidRPr="00E94E25">
              <w:rPr>
                <w:rFonts w:cs="Arial"/>
                <w:sz w:val="18"/>
                <w:szCs w:val="18"/>
              </w:rPr>
              <w:t>Supplies</w:t>
            </w:r>
          </w:p>
        </w:tc>
        <w:tc>
          <w:tcPr>
            <w:tcW w:w="367" w:type="pct"/>
          </w:tcPr>
          <w:p w14:paraId="73A0E0B2" w14:textId="74486AA9" w:rsidR="004766CB" w:rsidRPr="00E94E25" w:rsidRDefault="004766CB" w:rsidP="004766CB">
            <w:pPr>
              <w:jc w:val="left"/>
              <w:rPr>
                <w:rFonts w:cs="Arial"/>
                <w:sz w:val="18"/>
                <w:szCs w:val="18"/>
              </w:rPr>
            </w:pPr>
            <w:r w:rsidRPr="00E94E25">
              <w:rPr>
                <w:rFonts w:cs="Arial"/>
                <w:sz w:val="18"/>
                <w:szCs w:val="18"/>
              </w:rPr>
              <w:t xml:space="preserve">      22,000.00 </w:t>
            </w:r>
          </w:p>
        </w:tc>
      </w:tr>
      <w:tr w:rsidR="004766CB" w:rsidRPr="00E94E25" w14:paraId="280FBF66" w14:textId="77777777" w:rsidTr="004766CB">
        <w:trPr>
          <w:cantSplit/>
          <w:trHeight w:val="70"/>
        </w:trPr>
        <w:tc>
          <w:tcPr>
            <w:tcW w:w="742" w:type="pct"/>
            <w:vMerge/>
          </w:tcPr>
          <w:p w14:paraId="09A47FD9" w14:textId="77777777" w:rsidR="004766CB" w:rsidRPr="00E94E25" w:rsidRDefault="004766CB" w:rsidP="004766CB">
            <w:pPr>
              <w:spacing w:before="60"/>
              <w:rPr>
                <w:rFonts w:cs="Arial"/>
                <w:sz w:val="18"/>
                <w:szCs w:val="18"/>
              </w:rPr>
            </w:pPr>
          </w:p>
        </w:tc>
        <w:tc>
          <w:tcPr>
            <w:tcW w:w="1137" w:type="pct"/>
            <w:vMerge/>
            <w:vAlign w:val="center"/>
          </w:tcPr>
          <w:p w14:paraId="06C96880" w14:textId="77777777" w:rsidR="004766CB" w:rsidRPr="00E94E25" w:rsidRDefault="004766CB" w:rsidP="004766CB">
            <w:pPr>
              <w:pStyle w:val="ListParagraph"/>
              <w:spacing w:before="120" w:after="80" w:line="276" w:lineRule="auto"/>
              <w:ind w:left="0"/>
              <w:jc w:val="both"/>
              <w:rPr>
                <w:rFonts w:ascii="Arial" w:hAnsi="Arial" w:cs="Arial"/>
                <w:sz w:val="18"/>
                <w:szCs w:val="18"/>
              </w:rPr>
            </w:pPr>
          </w:p>
        </w:tc>
        <w:tc>
          <w:tcPr>
            <w:tcW w:w="322" w:type="pct"/>
            <w:vMerge/>
          </w:tcPr>
          <w:p w14:paraId="77BAA09B" w14:textId="77777777" w:rsidR="004766CB" w:rsidRPr="00E94E25" w:rsidRDefault="004766CB" w:rsidP="004766CB">
            <w:pPr>
              <w:rPr>
                <w:rFonts w:cs="Arial"/>
                <w:sz w:val="18"/>
                <w:szCs w:val="18"/>
              </w:rPr>
            </w:pPr>
          </w:p>
        </w:tc>
        <w:tc>
          <w:tcPr>
            <w:tcW w:w="275" w:type="pct"/>
            <w:vMerge/>
          </w:tcPr>
          <w:p w14:paraId="4DB05DA8" w14:textId="77777777" w:rsidR="004766CB" w:rsidRPr="00E94E25" w:rsidRDefault="004766CB" w:rsidP="004766CB">
            <w:pPr>
              <w:rPr>
                <w:rFonts w:cs="Arial"/>
                <w:sz w:val="18"/>
                <w:szCs w:val="18"/>
              </w:rPr>
            </w:pPr>
          </w:p>
        </w:tc>
        <w:tc>
          <w:tcPr>
            <w:tcW w:w="281" w:type="pct"/>
            <w:vMerge/>
          </w:tcPr>
          <w:p w14:paraId="0205DFE9" w14:textId="77777777" w:rsidR="004766CB" w:rsidRPr="00E94E25" w:rsidRDefault="004766CB" w:rsidP="004766CB">
            <w:pPr>
              <w:rPr>
                <w:rFonts w:cs="Arial"/>
                <w:sz w:val="18"/>
                <w:szCs w:val="18"/>
              </w:rPr>
            </w:pPr>
          </w:p>
        </w:tc>
        <w:tc>
          <w:tcPr>
            <w:tcW w:w="269" w:type="pct"/>
            <w:vMerge/>
          </w:tcPr>
          <w:p w14:paraId="366B9402" w14:textId="77777777" w:rsidR="004766CB" w:rsidRPr="00E94E25" w:rsidRDefault="004766CB" w:rsidP="004766CB">
            <w:pPr>
              <w:rPr>
                <w:rFonts w:cs="Arial"/>
                <w:sz w:val="18"/>
                <w:szCs w:val="18"/>
              </w:rPr>
            </w:pPr>
          </w:p>
        </w:tc>
        <w:tc>
          <w:tcPr>
            <w:tcW w:w="276" w:type="pct"/>
            <w:vMerge/>
          </w:tcPr>
          <w:p w14:paraId="5819EA91" w14:textId="77777777" w:rsidR="004766CB" w:rsidRPr="00E94E25" w:rsidRDefault="004766CB" w:rsidP="004766CB">
            <w:pPr>
              <w:rPr>
                <w:rFonts w:cs="Arial"/>
                <w:sz w:val="18"/>
                <w:szCs w:val="18"/>
              </w:rPr>
            </w:pPr>
          </w:p>
        </w:tc>
        <w:tc>
          <w:tcPr>
            <w:tcW w:w="229" w:type="pct"/>
            <w:vMerge/>
            <w:vAlign w:val="center"/>
          </w:tcPr>
          <w:p w14:paraId="7548A559" w14:textId="77777777" w:rsidR="004766CB" w:rsidRPr="00E94E25" w:rsidRDefault="004766CB" w:rsidP="004766CB">
            <w:pPr>
              <w:rPr>
                <w:rFonts w:cs="Arial"/>
                <w:sz w:val="18"/>
                <w:szCs w:val="18"/>
              </w:rPr>
            </w:pPr>
          </w:p>
        </w:tc>
        <w:tc>
          <w:tcPr>
            <w:tcW w:w="218" w:type="pct"/>
            <w:vMerge/>
            <w:vAlign w:val="center"/>
          </w:tcPr>
          <w:p w14:paraId="7EFC3E04" w14:textId="77777777" w:rsidR="004766CB" w:rsidRPr="00E94E25" w:rsidRDefault="004766CB" w:rsidP="004766CB">
            <w:pPr>
              <w:rPr>
                <w:rFonts w:cs="Arial"/>
                <w:sz w:val="18"/>
                <w:szCs w:val="18"/>
              </w:rPr>
            </w:pPr>
          </w:p>
        </w:tc>
        <w:tc>
          <w:tcPr>
            <w:tcW w:w="884" w:type="pct"/>
            <w:gridSpan w:val="2"/>
            <w:vAlign w:val="center"/>
          </w:tcPr>
          <w:p w14:paraId="2DE414DE" w14:textId="57CE6BE8" w:rsidR="004766CB" w:rsidRPr="00E94E25" w:rsidRDefault="004766CB" w:rsidP="004766CB">
            <w:pPr>
              <w:jc w:val="left"/>
              <w:rPr>
                <w:rFonts w:cs="Arial"/>
                <w:sz w:val="18"/>
                <w:szCs w:val="18"/>
              </w:rPr>
            </w:pPr>
            <w:r w:rsidRPr="00E94E25">
              <w:rPr>
                <w:rFonts w:cs="Arial"/>
                <w:sz w:val="18"/>
                <w:szCs w:val="18"/>
              </w:rPr>
              <w:t>Audio Visual Printing Production</w:t>
            </w:r>
          </w:p>
        </w:tc>
        <w:tc>
          <w:tcPr>
            <w:tcW w:w="367" w:type="pct"/>
          </w:tcPr>
          <w:p w14:paraId="22015467" w14:textId="0070EC7D" w:rsidR="004766CB" w:rsidRPr="00E94E25" w:rsidRDefault="004766CB" w:rsidP="004766CB">
            <w:pPr>
              <w:jc w:val="left"/>
              <w:rPr>
                <w:rFonts w:cs="Arial"/>
                <w:sz w:val="18"/>
                <w:szCs w:val="18"/>
              </w:rPr>
            </w:pPr>
            <w:r w:rsidRPr="00E94E25">
              <w:rPr>
                <w:rFonts w:cs="Arial"/>
                <w:sz w:val="18"/>
                <w:szCs w:val="18"/>
              </w:rPr>
              <w:t xml:space="preserve">      29,000.00 </w:t>
            </w:r>
          </w:p>
        </w:tc>
      </w:tr>
      <w:tr w:rsidR="004766CB" w:rsidRPr="00E94E25" w14:paraId="18672C51" w14:textId="77777777" w:rsidTr="004766CB">
        <w:trPr>
          <w:cantSplit/>
          <w:trHeight w:val="170"/>
        </w:trPr>
        <w:tc>
          <w:tcPr>
            <w:tcW w:w="742" w:type="pct"/>
            <w:vMerge/>
          </w:tcPr>
          <w:p w14:paraId="7F2E6692" w14:textId="77777777" w:rsidR="004766CB" w:rsidRPr="00E94E25" w:rsidRDefault="004766CB" w:rsidP="004766CB">
            <w:pPr>
              <w:spacing w:before="60"/>
              <w:rPr>
                <w:rFonts w:cs="Arial"/>
                <w:sz w:val="18"/>
                <w:szCs w:val="18"/>
              </w:rPr>
            </w:pPr>
          </w:p>
        </w:tc>
        <w:tc>
          <w:tcPr>
            <w:tcW w:w="1137" w:type="pct"/>
            <w:vMerge/>
            <w:vAlign w:val="center"/>
          </w:tcPr>
          <w:p w14:paraId="3221E9EC" w14:textId="77777777" w:rsidR="004766CB" w:rsidRPr="00E94E25" w:rsidRDefault="004766CB" w:rsidP="004766CB">
            <w:pPr>
              <w:pStyle w:val="ListParagraph"/>
              <w:spacing w:before="120" w:after="80" w:line="276" w:lineRule="auto"/>
              <w:ind w:left="0"/>
              <w:jc w:val="both"/>
              <w:rPr>
                <w:rFonts w:ascii="Arial" w:hAnsi="Arial" w:cs="Arial"/>
                <w:sz w:val="18"/>
                <w:szCs w:val="18"/>
              </w:rPr>
            </w:pPr>
          </w:p>
        </w:tc>
        <w:tc>
          <w:tcPr>
            <w:tcW w:w="322" w:type="pct"/>
            <w:vMerge/>
          </w:tcPr>
          <w:p w14:paraId="5A17D860" w14:textId="77777777" w:rsidR="004766CB" w:rsidRPr="00E94E25" w:rsidRDefault="004766CB" w:rsidP="004766CB">
            <w:pPr>
              <w:rPr>
                <w:rFonts w:cs="Arial"/>
                <w:sz w:val="18"/>
                <w:szCs w:val="18"/>
              </w:rPr>
            </w:pPr>
          </w:p>
        </w:tc>
        <w:tc>
          <w:tcPr>
            <w:tcW w:w="275" w:type="pct"/>
            <w:vMerge/>
          </w:tcPr>
          <w:p w14:paraId="5FD4CC51" w14:textId="77777777" w:rsidR="004766CB" w:rsidRPr="00E94E25" w:rsidRDefault="004766CB" w:rsidP="004766CB">
            <w:pPr>
              <w:rPr>
                <w:rFonts w:cs="Arial"/>
                <w:sz w:val="18"/>
                <w:szCs w:val="18"/>
              </w:rPr>
            </w:pPr>
          </w:p>
        </w:tc>
        <w:tc>
          <w:tcPr>
            <w:tcW w:w="281" w:type="pct"/>
            <w:vMerge/>
          </w:tcPr>
          <w:p w14:paraId="01AF196B" w14:textId="77777777" w:rsidR="004766CB" w:rsidRPr="00E94E25" w:rsidRDefault="004766CB" w:rsidP="004766CB">
            <w:pPr>
              <w:rPr>
                <w:rFonts w:cs="Arial"/>
                <w:sz w:val="18"/>
                <w:szCs w:val="18"/>
              </w:rPr>
            </w:pPr>
          </w:p>
        </w:tc>
        <w:tc>
          <w:tcPr>
            <w:tcW w:w="269" w:type="pct"/>
            <w:vMerge/>
          </w:tcPr>
          <w:p w14:paraId="356ED71E" w14:textId="77777777" w:rsidR="004766CB" w:rsidRPr="00E94E25" w:rsidRDefault="004766CB" w:rsidP="004766CB">
            <w:pPr>
              <w:rPr>
                <w:rFonts w:cs="Arial"/>
                <w:sz w:val="18"/>
                <w:szCs w:val="18"/>
              </w:rPr>
            </w:pPr>
          </w:p>
        </w:tc>
        <w:tc>
          <w:tcPr>
            <w:tcW w:w="276" w:type="pct"/>
            <w:vMerge/>
          </w:tcPr>
          <w:p w14:paraId="783F6B0C" w14:textId="77777777" w:rsidR="004766CB" w:rsidRPr="00E94E25" w:rsidRDefault="004766CB" w:rsidP="004766CB">
            <w:pPr>
              <w:rPr>
                <w:rFonts w:cs="Arial"/>
                <w:sz w:val="18"/>
                <w:szCs w:val="18"/>
              </w:rPr>
            </w:pPr>
          </w:p>
        </w:tc>
        <w:tc>
          <w:tcPr>
            <w:tcW w:w="229" w:type="pct"/>
            <w:vMerge/>
            <w:vAlign w:val="center"/>
          </w:tcPr>
          <w:p w14:paraId="33FA9156" w14:textId="77777777" w:rsidR="004766CB" w:rsidRPr="00E94E25" w:rsidRDefault="004766CB" w:rsidP="004766CB">
            <w:pPr>
              <w:rPr>
                <w:rFonts w:cs="Arial"/>
                <w:sz w:val="18"/>
                <w:szCs w:val="18"/>
              </w:rPr>
            </w:pPr>
          </w:p>
        </w:tc>
        <w:tc>
          <w:tcPr>
            <w:tcW w:w="218" w:type="pct"/>
            <w:vMerge/>
            <w:vAlign w:val="center"/>
          </w:tcPr>
          <w:p w14:paraId="2EA67253" w14:textId="77777777" w:rsidR="004766CB" w:rsidRPr="00E94E25" w:rsidRDefault="004766CB" w:rsidP="004766CB">
            <w:pPr>
              <w:rPr>
                <w:rFonts w:cs="Arial"/>
                <w:sz w:val="18"/>
                <w:szCs w:val="18"/>
              </w:rPr>
            </w:pPr>
          </w:p>
        </w:tc>
        <w:tc>
          <w:tcPr>
            <w:tcW w:w="884" w:type="pct"/>
            <w:gridSpan w:val="2"/>
            <w:vAlign w:val="center"/>
          </w:tcPr>
          <w:p w14:paraId="427CAB13" w14:textId="39D42990" w:rsidR="004766CB" w:rsidRPr="00E94E25" w:rsidRDefault="004766CB" w:rsidP="004766CB">
            <w:pPr>
              <w:jc w:val="left"/>
              <w:rPr>
                <w:rFonts w:cs="Arial"/>
                <w:sz w:val="18"/>
                <w:szCs w:val="18"/>
              </w:rPr>
            </w:pPr>
            <w:r w:rsidRPr="00E94E25">
              <w:rPr>
                <w:rFonts w:cs="Arial"/>
                <w:sz w:val="18"/>
                <w:szCs w:val="18"/>
              </w:rPr>
              <w:t>DPC General Operational Expenditure</w:t>
            </w:r>
          </w:p>
        </w:tc>
        <w:tc>
          <w:tcPr>
            <w:tcW w:w="367" w:type="pct"/>
          </w:tcPr>
          <w:p w14:paraId="43BBD856" w14:textId="6C5CE66B" w:rsidR="004766CB" w:rsidRPr="00E94E25" w:rsidRDefault="004766CB" w:rsidP="004766CB">
            <w:pPr>
              <w:jc w:val="left"/>
              <w:rPr>
                <w:rFonts w:cs="Arial"/>
                <w:sz w:val="18"/>
                <w:szCs w:val="18"/>
              </w:rPr>
            </w:pPr>
            <w:r w:rsidRPr="00E94E25">
              <w:rPr>
                <w:rFonts w:cs="Arial"/>
                <w:sz w:val="18"/>
                <w:szCs w:val="18"/>
              </w:rPr>
              <w:t xml:space="preserve">      20,000.00 </w:t>
            </w:r>
          </w:p>
        </w:tc>
      </w:tr>
      <w:tr w:rsidR="004766CB" w:rsidRPr="00E94E25" w14:paraId="7E5D6409" w14:textId="77777777" w:rsidTr="004766CB">
        <w:trPr>
          <w:cantSplit/>
          <w:trHeight w:val="260"/>
        </w:trPr>
        <w:tc>
          <w:tcPr>
            <w:tcW w:w="742" w:type="pct"/>
            <w:vMerge/>
          </w:tcPr>
          <w:p w14:paraId="491BE76F" w14:textId="77777777" w:rsidR="004766CB" w:rsidRPr="00E94E25" w:rsidRDefault="004766CB" w:rsidP="004766CB">
            <w:pPr>
              <w:spacing w:before="60"/>
              <w:rPr>
                <w:rFonts w:cs="Arial"/>
                <w:sz w:val="18"/>
                <w:szCs w:val="18"/>
              </w:rPr>
            </w:pPr>
          </w:p>
        </w:tc>
        <w:tc>
          <w:tcPr>
            <w:tcW w:w="1137" w:type="pct"/>
            <w:vMerge/>
            <w:vAlign w:val="center"/>
          </w:tcPr>
          <w:p w14:paraId="4E8A5627" w14:textId="77777777" w:rsidR="004766CB" w:rsidRPr="00E94E25" w:rsidRDefault="004766CB" w:rsidP="004766CB">
            <w:pPr>
              <w:pStyle w:val="ListParagraph"/>
              <w:spacing w:before="120" w:after="80" w:line="276" w:lineRule="auto"/>
              <w:ind w:left="0"/>
              <w:jc w:val="both"/>
              <w:rPr>
                <w:rFonts w:ascii="Arial" w:hAnsi="Arial" w:cs="Arial"/>
                <w:sz w:val="18"/>
                <w:szCs w:val="18"/>
              </w:rPr>
            </w:pPr>
          </w:p>
        </w:tc>
        <w:tc>
          <w:tcPr>
            <w:tcW w:w="322" w:type="pct"/>
            <w:vMerge/>
          </w:tcPr>
          <w:p w14:paraId="2C18054A" w14:textId="77777777" w:rsidR="004766CB" w:rsidRPr="00E94E25" w:rsidRDefault="004766CB" w:rsidP="004766CB">
            <w:pPr>
              <w:rPr>
                <w:rFonts w:cs="Arial"/>
                <w:sz w:val="18"/>
                <w:szCs w:val="18"/>
              </w:rPr>
            </w:pPr>
          </w:p>
        </w:tc>
        <w:tc>
          <w:tcPr>
            <w:tcW w:w="275" w:type="pct"/>
            <w:vMerge/>
          </w:tcPr>
          <w:p w14:paraId="308FA9AC" w14:textId="77777777" w:rsidR="004766CB" w:rsidRPr="00E94E25" w:rsidRDefault="004766CB" w:rsidP="004766CB">
            <w:pPr>
              <w:rPr>
                <w:rFonts w:cs="Arial"/>
                <w:sz w:val="18"/>
                <w:szCs w:val="18"/>
              </w:rPr>
            </w:pPr>
          </w:p>
        </w:tc>
        <w:tc>
          <w:tcPr>
            <w:tcW w:w="281" w:type="pct"/>
            <w:vMerge/>
          </w:tcPr>
          <w:p w14:paraId="126CF165" w14:textId="77777777" w:rsidR="004766CB" w:rsidRPr="00E94E25" w:rsidRDefault="004766CB" w:rsidP="004766CB">
            <w:pPr>
              <w:rPr>
                <w:rFonts w:cs="Arial"/>
                <w:sz w:val="18"/>
                <w:szCs w:val="18"/>
              </w:rPr>
            </w:pPr>
          </w:p>
        </w:tc>
        <w:tc>
          <w:tcPr>
            <w:tcW w:w="269" w:type="pct"/>
            <w:vMerge/>
          </w:tcPr>
          <w:p w14:paraId="78757539" w14:textId="77777777" w:rsidR="004766CB" w:rsidRPr="00E94E25" w:rsidRDefault="004766CB" w:rsidP="004766CB">
            <w:pPr>
              <w:rPr>
                <w:rFonts w:cs="Arial"/>
                <w:sz w:val="18"/>
                <w:szCs w:val="18"/>
              </w:rPr>
            </w:pPr>
          </w:p>
        </w:tc>
        <w:tc>
          <w:tcPr>
            <w:tcW w:w="276" w:type="pct"/>
            <w:vMerge/>
          </w:tcPr>
          <w:p w14:paraId="4D1EFB20" w14:textId="77777777" w:rsidR="004766CB" w:rsidRPr="00E94E25" w:rsidRDefault="004766CB" w:rsidP="004766CB">
            <w:pPr>
              <w:rPr>
                <w:rFonts w:cs="Arial"/>
                <w:sz w:val="18"/>
                <w:szCs w:val="18"/>
              </w:rPr>
            </w:pPr>
          </w:p>
        </w:tc>
        <w:tc>
          <w:tcPr>
            <w:tcW w:w="229" w:type="pct"/>
            <w:vMerge/>
            <w:vAlign w:val="center"/>
          </w:tcPr>
          <w:p w14:paraId="3894D85C" w14:textId="77777777" w:rsidR="004766CB" w:rsidRPr="00E94E25" w:rsidRDefault="004766CB" w:rsidP="004766CB">
            <w:pPr>
              <w:rPr>
                <w:rFonts w:cs="Arial"/>
                <w:sz w:val="18"/>
                <w:szCs w:val="18"/>
              </w:rPr>
            </w:pPr>
          </w:p>
        </w:tc>
        <w:tc>
          <w:tcPr>
            <w:tcW w:w="218" w:type="pct"/>
            <w:vMerge/>
            <w:vAlign w:val="center"/>
          </w:tcPr>
          <w:p w14:paraId="413D242D" w14:textId="77777777" w:rsidR="004766CB" w:rsidRPr="00E94E25" w:rsidRDefault="004766CB" w:rsidP="004766CB">
            <w:pPr>
              <w:rPr>
                <w:rFonts w:cs="Arial"/>
                <w:sz w:val="18"/>
                <w:szCs w:val="18"/>
              </w:rPr>
            </w:pPr>
          </w:p>
        </w:tc>
        <w:tc>
          <w:tcPr>
            <w:tcW w:w="884" w:type="pct"/>
            <w:gridSpan w:val="2"/>
            <w:vAlign w:val="center"/>
          </w:tcPr>
          <w:p w14:paraId="61A1BB9F" w14:textId="30551849" w:rsidR="004766CB" w:rsidRPr="00E94E25" w:rsidRDefault="004766CB" w:rsidP="004766CB">
            <w:pPr>
              <w:rPr>
                <w:rFonts w:cs="Arial"/>
                <w:sz w:val="18"/>
                <w:szCs w:val="18"/>
              </w:rPr>
            </w:pPr>
            <w:r w:rsidRPr="00E94E25">
              <w:rPr>
                <w:rFonts w:cs="Arial"/>
                <w:sz w:val="18"/>
                <w:szCs w:val="18"/>
              </w:rPr>
              <w:t>Trainings, Workshops &amp; Conferences</w:t>
            </w:r>
          </w:p>
        </w:tc>
        <w:tc>
          <w:tcPr>
            <w:tcW w:w="367" w:type="pct"/>
          </w:tcPr>
          <w:p w14:paraId="14A7A479" w14:textId="06399201" w:rsidR="004766CB" w:rsidRPr="00E94E25" w:rsidRDefault="004766CB" w:rsidP="004766CB">
            <w:pPr>
              <w:jc w:val="left"/>
              <w:rPr>
                <w:rFonts w:cs="Arial"/>
                <w:sz w:val="18"/>
                <w:szCs w:val="18"/>
              </w:rPr>
            </w:pPr>
            <w:r w:rsidRPr="00E94E25">
              <w:rPr>
                <w:rFonts w:cs="Arial"/>
                <w:sz w:val="18"/>
                <w:szCs w:val="18"/>
              </w:rPr>
              <w:t xml:space="preserve">      27,000.00 </w:t>
            </w:r>
          </w:p>
        </w:tc>
      </w:tr>
      <w:tr w:rsidR="004766CB" w:rsidRPr="00E94E25" w14:paraId="299D25CD" w14:textId="77777777" w:rsidTr="0019662D">
        <w:trPr>
          <w:cantSplit/>
          <w:trHeight w:val="250"/>
        </w:trPr>
        <w:tc>
          <w:tcPr>
            <w:tcW w:w="742" w:type="pct"/>
            <w:vMerge/>
          </w:tcPr>
          <w:p w14:paraId="5FD3A24E" w14:textId="77777777" w:rsidR="004766CB" w:rsidRPr="00E94E25" w:rsidRDefault="004766CB" w:rsidP="004766CB">
            <w:pPr>
              <w:spacing w:before="60"/>
              <w:rPr>
                <w:rFonts w:cs="Arial"/>
                <w:sz w:val="18"/>
                <w:szCs w:val="18"/>
              </w:rPr>
            </w:pPr>
          </w:p>
        </w:tc>
        <w:tc>
          <w:tcPr>
            <w:tcW w:w="1137" w:type="pct"/>
            <w:vMerge/>
            <w:vAlign w:val="center"/>
          </w:tcPr>
          <w:p w14:paraId="5506800C" w14:textId="77777777" w:rsidR="004766CB" w:rsidRPr="00E94E25" w:rsidRDefault="004766CB" w:rsidP="004766CB">
            <w:pPr>
              <w:pStyle w:val="ListParagraph"/>
              <w:spacing w:before="120" w:after="80" w:line="276" w:lineRule="auto"/>
              <w:ind w:left="0"/>
              <w:jc w:val="both"/>
              <w:rPr>
                <w:rFonts w:ascii="Arial" w:hAnsi="Arial" w:cs="Arial"/>
                <w:sz w:val="18"/>
                <w:szCs w:val="18"/>
              </w:rPr>
            </w:pPr>
          </w:p>
        </w:tc>
        <w:tc>
          <w:tcPr>
            <w:tcW w:w="322" w:type="pct"/>
            <w:vMerge/>
            <w:vAlign w:val="center"/>
          </w:tcPr>
          <w:p w14:paraId="756B33E8" w14:textId="77777777" w:rsidR="004766CB" w:rsidRPr="00E94E25" w:rsidRDefault="004766CB" w:rsidP="004766CB">
            <w:pPr>
              <w:rPr>
                <w:rFonts w:cs="Arial"/>
                <w:sz w:val="18"/>
                <w:szCs w:val="18"/>
              </w:rPr>
            </w:pPr>
          </w:p>
        </w:tc>
        <w:tc>
          <w:tcPr>
            <w:tcW w:w="275" w:type="pct"/>
            <w:vMerge/>
            <w:vAlign w:val="center"/>
          </w:tcPr>
          <w:p w14:paraId="2CB34C89" w14:textId="77777777" w:rsidR="004766CB" w:rsidRPr="00E94E25" w:rsidRDefault="004766CB" w:rsidP="004766CB">
            <w:pPr>
              <w:rPr>
                <w:rFonts w:cs="Arial"/>
                <w:sz w:val="18"/>
                <w:szCs w:val="18"/>
              </w:rPr>
            </w:pPr>
          </w:p>
        </w:tc>
        <w:tc>
          <w:tcPr>
            <w:tcW w:w="281" w:type="pct"/>
            <w:vMerge/>
            <w:vAlign w:val="center"/>
          </w:tcPr>
          <w:p w14:paraId="758BE3FB" w14:textId="77777777" w:rsidR="004766CB" w:rsidRPr="00E94E25" w:rsidRDefault="004766CB" w:rsidP="004766CB">
            <w:pPr>
              <w:rPr>
                <w:rFonts w:cs="Arial"/>
                <w:sz w:val="18"/>
                <w:szCs w:val="18"/>
              </w:rPr>
            </w:pPr>
          </w:p>
        </w:tc>
        <w:tc>
          <w:tcPr>
            <w:tcW w:w="269" w:type="pct"/>
            <w:vMerge/>
            <w:vAlign w:val="center"/>
          </w:tcPr>
          <w:p w14:paraId="12B60794" w14:textId="77777777" w:rsidR="004766CB" w:rsidRPr="00E94E25" w:rsidRDefault="004766CB" w:rsidP="004766CB">
            <w:pPr>
              <w:rPr>
                <w:rFonts w:cs="Arial"/>
                <w:sz w:val="18"/>
                <w:szCs w:val="18"/>
              </w:rPr>
            </w:pPr>
          </w:p>
        </w:tc>
        <w:tc>
          <w:tcPr>
            <w:tcW w:w="276" w:type="pct"/>
            <w:vMerge/>
            <w:vAlign w:val="center"/>
          </w:tcPr>
          <w:p w14:paraId="6C4D61C0" w14:textId="77777777" w:rsidR="004766CB" w:rsidRPr="00E94E25" w:rsidRDefault="004766CB" w:rsidP="004766CB">
            <w:pPr>
              <w:rPr>
                <w:rFonts w:cs="Arial"/>
                <w:sz w:val="18"/>
                <w:szCs w:val="18"/>
              </w:rPr>
            </w:pPr>
          </w:p>
        </w:tc>
        <w:tc>
          <w:tcPr>
            <w:tcW w:w="229" w:type="pct"/>
            <w:vMerge/>
            <w:vAlign w:val="center"/>
          </w:tcPr>
          <w:p w14:paraId="6FABEA4C" w14:textId="77777777" w:rsidR="004766CB" w:rsidRPr="00E94E25" w:rsidRDefault="004766CB" w:rsidP="004766CB">
            <w:pPr>
              <w:rPr>
                <w:rFonts w:cs="Arial"/>
                <w:sz w:val="18"/>
                <w:szCs w:val="18"/>
              </w:rPr>
            </w:pPr>
          </w:p>
        </w:tc>
        <w:tc>
          <w:tcPr>
            <w:tcW w:w="218" w:type="pct"/>
            <w:vMerge/>
            <w:vAlign w:val="center"/>
          </w:tcPr>
          <w:p w14:paraId="31486703" w14:textId="77777777" w:rsidR="004766CB" w:rsidRPr="00E94E25" w:rsidRDefault="004766CB" w:rsidP="004766CB">
            <w:pPr>
              <w:rPr>
                <w:rFonts w:cs="Arial"/>
                <w:sz w:val="18"/>
                <w:szCs w:val="18"/>
              </w:rPr>
            </w:pPr>
          </w:p>
        </w:tc>
        <w:tc>
          <w:tcPr>
            <w:tcW w:w="884" w:type="pct"/>
            <w:gridSpan w:val="2"/>
            <w:vAlign w:val="center"/>
          </w:tcPr>
          <w:p w14:paraId="41A4AC3E" w14:textId="26D5C585" w:rsidR="004766CB" w:rsidRPr="00E94E25" w:rsidRDefault="004766CB" w:rsidP="004766CB">
            <w:pPr>
              <w:rPr>
                <w:rFonts w:cs="Arial"/>
                <w:sz w:val="18"/>
                <w:szCs w:val="18"/>
              </w:rPr>
            </w:pPr>
            <w:r w:rsidRPr="00E94E25">
              <w:rPr>
                <w:rFonts w:cs="Arial"/>
                <w:sz w:val="18"/>
                <w:szCs w:val="18"/>
              </w:rPr>
              <w:t>Facilities and Administration (8%)</w:t>
            </w:r>
          </w:p>
        </w:tc>
        <w:tc>
          <w:tcPr>
            <w:tcW w:w="367" w:type="pct"/>
            <w:vAlign w:val="center"/>
          </w:tcPr>
          <w:p w14:paraId="171684A3" w14:textId="77777777" w:rsidR="004766CB" w:rsidRPr="00E94E25" w:rsidRDefault="004766CB" w:rsidP="004766CB">
            <w:pPr>
              <w:jc w:val="left"/>
              <w:rPr>
                <w:rFonts w:cs="Arial"/>
                <w:sz w:val="18"/>
                <w:szCs w:val="18"/>
              </w:rPr>
            </w:pPr>
            <w:r w:rsidRPr="00E94E25">
              <w:rPr>
                <w:rFonts w:cs="Arial"/>
                <w:b/>
                <w:bCs/>
                <w:sz w:val="20"/>
                <w:szCs w:val="20"/>
              </w:rPr>
              <w:t xml:space="preserve">      </w:t>
            </w:r>
            <w:r w:rsidRPr="00E94E25">
              <w:rPr>
                <w:rFonts w:cs="Arial"/>
                <w:sz w:val="18"/>
                <w:szCs w:val="18"/>
              </w:rPr>
              <w:t xml:space="preserve">20,080.00 </w:t>
            </w:r>
          </w:p>
          <w:p w14:paraId="65708B4E" w14:textId="0477C5AB" w:rsidR="004766CB" w:rsidRPr="00E94E25" w:rsidRDefault="004766CB" w:rsidP="004766CB">
            <w:pPr>
              <w:rPr>
                <w:rFonts w:cs="Arial"/>
                <w:bCs/>
                <w:sz w:val="18"/>
                <w:szCs w:val="18"/>
              </w:rPr>
            </w:pPr>
          </w:p>
        </w:tc>
      </w:tr>
      <w:tr w:rsidR="004766CB" w:rsidRPr="00E94E25" w14:paraId="205B4665" w14:textId="77777777" w:rsidTr="009F1363">
        <w:trPr>
          <w:cantSplit/>
          <w:trHeight w:val="377"/>
        </w:trPr>
        <w:tc>
          <w:tcPr>
            <w:tcW w:w="742" w:type="pct"/>
            <w:vMerge/>
            <w:tcBorders>
              <w:bottom w:val="single" w:sz="4" w:space="0" w:color="auto"/>
            </w:tcBorders>
          </w:tcPr>
          <w:p w14:paraId="0CBFE39F" w14:textId="77777777" w:rsidR="004766CB" w:rsidRPr="00E94E25" w:rsidRDefault="004766CB" w:rsidP="004766CB">
            <w:pPr>
              <w:rPr>
                <w:rFonts w:cs="Arial"/>
                <w:sz w:val="18"/>
                <w:szCs w:val="18"/>
              </w:rPr>
            </w:pPr>
          </w:p>
        </w:tc>
        <w:tc>
          <w:tcPr>
            <w:tcW w:w="3891" w:type="pct"/>
            <w:gridSpan w:val="10"/>
            <w:tcBorders>
              <w:top w:val="single" w:sz="4" w:space="0" w:color="auto"/>
              <w:bottom w:val="single" w:sz="4" w:space="0" w:color="auto"/>
            </w:tcBorders>
            <w:shd w:val="clear" w:color="auto" w:fill="F2F2F2"/>
            <w:vAlign w:val="center"/>
          </w:tcPr>
          <w:p w14:paraId="388BFC71" w14:textId="77777777" w:rsidR="004766CB" w:rsidRPr="00E94E25" w:rsidRDefault="004766CB" w:rsidP="004766CB">
            <w:pPr>
              <w:spacing w:after="0"/>
              <w:jc w:val="left"/>
              <w:rPr>
                <w:rFonts w:cs="Arial"/>
                <w:b/>
                <w:i/>
                <w:sz w:val="18"/>
                <w:szCs w:val="18"/>
              </w:rPr>
            </w:pPr>
            <w:r w:rsidRPr="00E94E25">
              <w:rPr>
                <w:rFonts w:cs="Arial"/>
                <w:b/>
                <w:i/>
                <w:sz w:val="18"/>
                <w:szCs w:val="18"/>
              </w:rPr>
              <w:t>Sub-Total for Activity 3</w:t>
            </w:r>
          </w:p>
        </w:tc>
        <w:tc>
          <w:tcPr>
            <w:tcW w:w="367" w:type="pct"/>
            <w:tcBorders>
              <w:top w:val="single" w:sz="4" w:space="0" w:color="auto"/>
              <w:bottom w:val="single" w:sz="4" w:space="0" w:color="auto"/>
            </w:tcBorders>
            <w:shd w:val="clear" w:color="auto" w:fill="F2F2F2"/>
          </w:tcPr>
          <w:p w14:paraId="3C94DD2F" w14:textId="77777777" w:rsidR="004766CB" w:rsidRPr="00E94E25" w:rsidRDefault="004766CB" w:rsidP="004766CB">
            <w:pPr>
              <w:spacing w:after="0"/>
              <w:rPr>
                <w:rFonts w:cs="Arial"/>
                <w:b/>
                <w:i/>
                <w:sz w:val="18"/>
                <w:szCs w:val="18"/>
              </w:rPr>
            </w:pPr>
            <w:r w:rsidRPr="00E94E25">
              <w:rPr>
                <w:rFonts w:cs="Arial"/>
                <w:b/>
                <w:bCs/>
                <w:sz w:val="20"/>
                <w:szCs w:val="20"/>
              </w:rPr>
              <w:t xml:space="preserve">    </w:t>
            </w:r>
            <w:r w:rsidRPr="00E94E25">
              <w:rPr>
                <w:rFonts w:cs="Arial"/>
                <w:b/>
                <w:i/>
                <w:sz w:val="18"/>
                <w:szCs w:val="18"/>
              </w:rPr>
              <w:t xml:space="preserve">271,080.00 </w:t>
            </w:r>
          </w:p>
          <w:p w14:paraId="6D603EEF" w14:textId="57C15F36" w:rsidR="004766CB" w:rsidRPr="00E94E25" w:rsidRDefault="004766CB" w:rsidP="004766CB">
            <w:pPr>
              <w:spacing w:after="0"/>
              <w:rPr>
                <w:rFonts w:cs="Arial"/>
                <w:b/>
                <w:i/>
                <w:sz w:val="18"/>
                <w:szCs w:val="18"/>
              </w:rPr>
            </w:pPr>
          </w:p>
        </w:tc>
      </w:tr>
      <w:tr w:rsidR="0074471E" w:rsidRPr="00E94E25" w14:paraId="234FF73B" w14:textId="77777777" w:rsidTr="006605AC">
        <w:trPr>
          <w:cantSplit/>
          <w:trHeight w:val="70"/>
        </w:trPr>
        <w:tc>
          <w:tcPr>
            <w:tcW w:w="742" w:type="pct"/>
            <w:vMerge w:val="restart"/>
          </w:tcPr>
          <w:p w14:paraId="3284AC54" w14:textId="77777777" w:rsidR="0074471E" w:rsidRPr="00E94E25" w:rsidRDefault="0074471E" w:rsidP="0074471E">
            <w:pPr>
              <w:pStyle w:val="ListParagraph"/>
              <w:spacing w:line="276" w:lineRule="auto"/>
              <w:ind w:left="0"/>
              <w:jc w:val="both"/>
              <w:rPr>
                <w:rFonts w:ascii="Arial" w:hAnsi="Arial" w:cs="Arial"/>
                <w:b/>
                <w:sz w:val="18"/>
                <w:szCs w:val="18"/>
                <w:u w:val="single"/>
                <w:lang w:val="en-GB"/>
              </w:rPr>
            </w:pPr>
            <w:r w:rsidRPr="00E94E25">
              <w:rPr>
                <w:rFonts w:ascii="Arial" w:hAnsi="Arial" w:cs="Arial"/>
                <w:b/>
                <w:sz w:val="18"/>
                <w:szCs w:val="18"/>
                <w:u w:val="single"/>
                <w:lang w:val="en-GB"/>
              </w:rPr>
              <w:t>Result 4:</w:t>
            </w:r>
          </w:p>
          <w:p w14:paraId="26D3D368" w14:textId="77777777" w:rsidR="0074471E" w:rsidRPr="00E94E25" w:rsidRDefault="0074471E" w:rsidP="0074471E">
            <w:pPr>
              <w:rPr>
                <w:rFonts w:eastAsia="Calibri" w:cs="Arial"/>
                <w:sz w:val="18"/>
                <w:szCs w:val="18"/>
                <w:lang w:val="en-US"/>
              </w:rPr>
            </w:pPr>
          </w:p>
          <w:p w14:paraId="1CF81884" w14:textId="2761FBCC" w:rsidR="0074471E" w:rsidRPr="00E94E25" w:rsidRDefault="0074471E" w:rsidP="0074471E">
            <w:pPr>
              <w:rPr>
                <w:rFonts w:cs="Arial"/>
                <w:sz w:val="18"/>
                <w:szCs w:val="18"/>
              </w:rPr>
            </w:pPr>
            <w:r w:rsidRPr="00E94E25">
              <w:rPr>
                <w:rFonts w:eastAsia="Calibri" w:cs="Arial"/>
                <w:sz w:val="18"/>
                <w:szCs w:val="18"/>
                <w:lang w:val="en-US"/>
              </w:rPr>
              <w:t>Implementing</w:t>
            </w:r>
          </w:p>
        </w:tc>
        <w:tc>
          <w:tcPr>
            <w:tcW w:w="1137" w:type="pct"/>
            <w:vMerge w:val="restart"/>
            <w:vAlign w:val="center"/>
          </w:tcPr>
          <w:p w14:paraId="11897CC7" w14:textId="750591BB" w:rsidR="0074471E" w:rsidRPr="00E94E25" w:rsidRDefault="0074471E" w:rsidP="0074471E">
            <w:pPr>
              <w:spacing w:before="40" w:after="0"/>
              <w:rPr>
                <w:rFonts w:eastAsia="Calibri" w:cs="Arial"/>
                <w:sz w:val="18"/>
                <w:szCs w:val="18"/>
                <w:lang w:val="en-US"/>
              </w:rPr>
            </w:pPr>
            <w:r w:rsidRPr="00E94E25">
              <w:rPr>
                <w:rFonts w:cs="Arial"/>
                <w:sz w:val="18"/>
                <w:szCs w:val="18"/>
              </w:rPr>
              <w:t>Implementation of the project, Monitoring and Evaluation</w:t>
            </w:r>
          </w:p>
        </w:tc>
        <w:tc>
          <w:tcPr>
            <w:tcW w:w="322" w:type="pct"/>
            <w:vMerge w:val="restart"/>
          </w:tcPr>
          <w:p w14:paraId="705B8F83" w14:textId="2B651C59" w:rsidR="0074471E" w:rsidRPr="00E94E25" w:rsidRDefault="0074471E" w:rsidP="0074471E">
            <w:pPr>
              <w:jc w:val="left"/>
              <w:rPr>
                <w:rFonts w:cs="Arial"/>
                <w:sz w:val="18"/>
                <w:szCs w:val="18"/>
              </w:rPr>
            </w:pPr>
            <w:r w:rsidRPr="00E94E25">
              <w:rPr>
                <w:rFonts w:cs="Arial"/>
                <w:sz w:val="18"/>
                <w:szCs w:val="18"/>
              </w:rPr>
              <w:t>68, 170.00</w:t>
            </w:r>
          </w:p>
          <w:p w14:paraId="62849849" w14:textId="2B8D4B8B" w:rsidR="0074471E" w:rsidRPr="00E94E25" w:rsidRDefault="0074471E" w:rsidP="0074471E">
            <w:pPr>
              <w:jc w:val="left"/>
              <w:rPr>
                <w:rFonts w:cs="Arial"/>
                <w:sz w:val="18"/>
                <w:szCs w:val="18"/>
              </w:rPr>
            </w:pPr>
          </w:p>
        </w:tc>
        <w:tc>
          <w:tcPr>
            <w:tcW w:w="275" w:type="pct"/>
            <w:vMerge w:val="restart"/>
          </w:tcPr>
          <w:p w14:paraId="3AC0FC95" w14:textId="1F8EAD47" w:rsidR="0074471E" w:rsidRPr="00E94E25" w:rsidRDefault="0074471E" w:rsidP="0074471E">
            <w:pPr>
              <w:jc w:val="left"/>
              <w:rPr>
                <w:rFonts w:cs="Arial"/>
                <w:sz w:val="18"/>
                <w:szCs w:val="18"/>
              </w:rPr>
            </w:pPr>
            <w:r w:rsidRPr="00E94E25">
              <w:rPr>
                <w:rFonts w:cs="Arial"/>
                <w:sz w:val="18"/>
                <w:szCs w:val="18"/>
              </w:rPr>
              <w:t>114, 605.00</w:t>
            </w:r>
          </w:p>
          <w:p w14:paraId="13D318FD" w14:textId="5D9EAE30" w:rsidR="0074471E" w:rsidRPr="00E94E25" w:rsidRDefault="0074471E" w:rsidP="0074471E">
            <w:pPr>
              <w:jc w:val="left"/>
              <w:rPr>
                <w:rFonts w:cs="Arial"/>
                <w:sz w:val="18"/>
                <w:szCs w:val="18"/>
              </w:rPr>
            </w:pPr>
          </w:p>
        </w:tc>
        <w:tc>
          <w:tcPr>
            <w:tcW w:w="281" w:type="pct"/>
            <w:vMerge w:val="restart"/>
          </w:tcPr>
          <w:p w14:paraId="19220770" w14:textId="693B3229" w:rsidR="0074471E" w:rsidRPr="00E94E25" w:rsidRDefault="0074471E" w:rsidP="0074471E">
            <w:pPr>
              <w:jc w:val="left"/>
              <w:rPr>
                <w:rFonts w:cs="Arial"/>
                <w:sz w:val="18"/>
                <w:szCs w:val="18"/>
              </w:rPr>
            </w:pPr>
            <w:r w:rsidRPr="00E94E25">
              <w:rPr>
                <w:rFonts w:cs="Arial"/>
                <w:sz w:val="18"/>
                <w:szCs w:val="18"/>
              </w:rPr>
              <w:t>138,392.00</w:t>
            </w:r>
          </w:p>
          <w:p w14:paraId="24726E0A" w14:textId="616793D1" w:rsidR="0074471E" w:rsidRPr="00E94E25" w:rsidRDefault="0074471E" w:rsidP="0074471E">
            <w:pPr>
              <w:jc w:val="left"/>
              <w:rPr>
                <w:rFonts w:cs="Arial"/>
                <w:sz w:val="18"/>
                <w:szCs w:val="18"/>
              </w:rPr>
            </w:pPr>
          </w:p>
        </w:tc>
        <w:tc>
          <w:tcPr>
            <w:tcW w:w="269" w:type="pct"/>
            <w:vMerge w:val="restart"/>
          </w:tcPr>
          <w:p w14:paraId="407CC2A6" w14:textId="4E779789" w:rsidR="0074471E" w:rsidRPr="00E94E25" w:rsidRDefault="0074471E" w:rsidP="0074471E">
            <w:pPr>
              <w:jc w:val="left"/>
              <w:rPr>
                <w:rFonts w:cs="Arial"/>
                <w:sz w:val="18"/>
                <w:szCs w:val="18"/>
              </w:rPr>
            </w:pPr>
            <w:r w:rsidRPr="00E94E25">
              <w:rPr>
                <w:rFonts w:cs="Arial"/>
                <w:sz w:val="18"/>
                <w:szCs w:val="18"/>
              </w:rPr>
              <w:t>105,061.00</w:t>
            </w:r>
          </w:p>
          <w:p w14:paraId="54F43E16" w14:textId="68ECD9AC" w:rsidR="0074471E" w:rsidRPr="00E94E25" w:rsidRDefault="0074471E" w:rsidP="0074471E">
            <w:pPr>
              <w:jc w:val="left"/>
              <w:rPr>
                <w:rFonts w:cs="Arial"/>
                <w:sz w:val="18"/>
                <w:szCs w:val="18"/>
              </w:rPr>
            </w:pPr>
          </w:p>
        </w:tc>
        <w:tc>
          <w:tcPr>
            <w:tcW w:w="276" w:type="pct"/>
            <w:vMerge w:val="restart"/>
          </w:tcPr>
          <w:p w14:paraId="26E352FC" w14:textId="64086CBF" w:rsidR="0074471E" w:rsidRPr="00E94E25" w:rsidRDefault="0074471E" w:rsidP="0074471E">
            <w:pPr>
              <w:jc w:val="left"/>
              <w:rPr>
                <w:rFonts w:cs="Arial"/>
                <w:sz w:val="18"/>
                <w:szCs w:val="18"/>
              </w:rPr>
            </w:pPr>
            <w:r w:rsidRPr="00E94E25">
              <w:rPr>
                <w:rFonts w:cs="Arial"/>
                <w:sz w:val="18"/>
                <w:szCs w:val="18"/>
              </w:rPr>
              <w:t>38,652.00</w:t>
            </w:r>
          </w:p>
          <w:p w14:paraId="38FEC4A2" w14:textId="30F9598A" w:rsidR="0074471E" w:rsidRPr="00E94E25" w:rsidRDefault="0074471E" w:rsidP="0074471E">
            <w:pPr>
              <w:jc w:val="left"/>
              <w:rPr>
                <w:rFonts w:cs="Arial"/>
                <w:sz w:val="18"/>
                <w:szCs w:val="18"/>
              </w:rPr>
            </w:pPr>
          </w:p>
        </w:tc>
        <w:tc>
          <w:tcPr>
            <w:tcW w:w="229" w:type="pct"/>
            <w:vMerge w:val="restart"/>
            <w:vAlign w:val="center"/>
          </w:tcPr>
          <w:p w14:paraId="20CA513F" w14:textId="71B49DDB" w:rsidR="0074471E" w:rsidRPr="00E94E25" w:rsidRDefault="0074471E" w:rsidP="0074471E">
            <w:pPr>
              <w:jc w:val="center"/>
              <w:rPr>
                <w:rFonts w:cs="Arial"/>
                <w:sz w:val="18"/>
                <w:szCs w:val="18"/>
              </w:rPr>
            </w:pPr>
            <w:r w:rsidRPr="00E94E25">
              <w:rPr>
                <w:rFonts w:cs="Arial"/>
                <w:sz w:val="18"/>
                <w:szCs w:val="18"/>
              </w:rPr>
              <w:t>MTAI</w:t>
            </w:r>
          </w:p>
        </w:tc>
        <w:tc>
          <w:tcPr>
            <w:tcW w:w="218" w:type="pct"/>
            <w:vMerge w:val="restart"/>
            <w:vAlign w:val="center"/>
          </w:tcPr>
          <w:p w14:paraId="0C9BA1ED" w14:textId="3918BC31" w:rsidR="0074471E" w:rsidRPr="00E94E25" w:rsidRDefault="0074471E" w:rsidP="0074471E">
            <w:pPr>
              <w:rPr>
                <w:rFonts w:cs="Arial"/>
                <w:sz w:val="18"/>
                <w:szCs w:val="18"/>
              </w:rPr>
            </w:pPr>
            <w:r w:rsidRPr="00E94E25">
              <w:rPr>
                <w:rFonts w:cs="Arial"/>
                <w:sz w:val="18"/>
                <w:szCs w:val="18"/>
              </w:rPr>
              <w:t>SDC</w:t>
            </w:r>
          </w:p>
        </w:tc>
        <w:tc>
          <w:tcPr>
            <w:tcW w:w="884" w:type="pct"/>
            <w:gridSpan w:val="2"/>
            <w:vAlign w:val="bottom"/>
          </w:tcPr>
          <w:p w14:paraId="499FB1E0" w14:textId="04F8715B" w:rsidR="0074471E" w:rsidRPr="00E94E25" w:rsidRDefault="0074471E" w:rsidP="0074471E">
            <w:pPr>
              <w:jc w:val="left"/>
              <w:rPr>
                <w:rFonts w:cs="Arial"/>
                <w:sz w:val="18"/>
                <w:szCs w:val="18"/>
              </w:rPr>
            </w:pPr>
            <w:r w:rsidRPr="00E94E25">
              <w:rPr>
                <w:rFonts w:cs="Arial"/>
                <w:sz w:val="18"/>
                <w:szCs w:val="18"/>
              </w:rPr>
              <w:t>Contractual Serv.-Ind. Services</w:t>
            </w:r>
          </w:p>
        </w:tc>
        <w:tc>
          <w:tcPr>
            <w:tcW w:w="367" w:type="pct"/>
            <w:vAlign w:val="center"/>
          </w:tcPr>
          <w:p w14:paraId="0E77C1BC" w14:textId="08741B3D" w:rsidR="0074471E" w:rsidRPr="00E94E25" w:rsidRDefault="0074471E" w:rsidP="0074471E">
            <w:pPr>
              <w:spacing w:after="0"/>
              <w:jc w:val="left"/>
              <w:rPr>
                <w:rFonts w:cs="Arial"/>
                <w:bCs/>
                <w:sz w:val="18"/>
                <w:szCs w:val="18"/>
                <w:lang w:val="en-US"/>
              </w:rPr>
            </w:pPr>
            <w:r w:rsidRPr="00E94E25">
              <w:rPr>
                <w:rFonts w:cs="Arial"/>
                <w:bCs/>
                <w:color w:val="000000"/>
                <w:sz w:val="18"/>
                <w:szCs w:val="18"/>
              </w:rPr>
              <w:t>236,360.00</w:t>
            </w:r>
          </w:p>
        </w:tc>
      </w:tr>
      <w:tr w:rsidR="0074471E" w:rsidRPr="00E94E25" w14:paraId="00B2E5FD" w14:textId="77777777" w:rsidTr="006605AC">
        <w:trPr>
          <w:cantSplit/>
          <w:trHeight w:val="70"/>
        </w:trPr>
        <w:tc>
          <w:tcPr>
            <w:tcW w:w="742" w:type="pct"/>
            <w:vMerge/>
          </w:tcPr>
          <w:p w14:paraId="4DCC532C" w14:textId="77777777" w:rsidR="0074471E" w:rsidRPr="00E94E25" w:rsidRDefault="0074471E" w:rsidP="0074471E">
            <w:pPr>
              <w:spacing w:before="60"/>
              <w:rPr>
                <w:rFonts w:cs="Arial"/>
                <w:b/>
                <w:sz w:val="18"/>
                <w:szCs w:val="18"/>
              </w:rPr>
            </w:pPr>
          </w:p>
        </w:tc>
        <w:tc>
          <w:tcPr>
            <w:tcW w:w="1137" w:type="pct"/>
            <w:vMerge/>
            <w:vAlign w:val="center"/>
          </w:tcPr>
          <w:p w14:paraId="329F966D" w14:textId="77777777" w:rsidR="0074471E" w:rsidRPr="00E94E25" w:rsidRDefault="0074471E" w:rsidP="0074471E">
            <w:pPr>
              <w:spacing w:before="40" w:after="0"/>
              <w:rPr>
                <w:rFonts w:eastAsia="Calibri" w:cs="Arial"/>
                <w:sz w:val="18"/>
                <w:szCs w:val="18"/>
                <w:lang w:val="en-US"/>
              </w:rPr>
            </w:pPr>
          </w:p>
        </w:tc>
        <w:tc>
          <w:tcPr>
            <w:tcW w:w="322" w:type="pct"/>
            <w:vMerge/>
          </w:tcPr>
          <w:p w14:paraId="2F5AAC77" w14:textId="77777777" w:rsidR="0074471E" w:rsidRPr="00E94E25" w:rsidRDefault="0074471E" w:rsidP="0074471E">
            <w:pPr>
              <w:rPr>
                <w:rFonts w:cs="Arial"/>
                <w:sz w:val="18"/>
                <w:szCs w:val="18"/>
              </w:rPr>
            </w:pPr>
          </w:p>
        </w:tc>
        <w:tc>
          <w:tcPr>
            <w:tcW w:w="275" w:type="pct"/>
            <w:vMerge/>
          </w:tcPr>
          <w:p w14:paraId="4497150A" w14:textId="77777777" w:rsidR="0074471E" w:rsidRPr="00E94E25" w:rsidRDefault="0074471E" w:rsidP="0074471E">
            <w:pPr>
              <w:rPr>
                <w:rFonts w:cs="Arial"/>
                <w:sz w:val="18"/>
                <w:szCs w:val="18"/>
              </w:rPr>
            </w:pPr>
          </w:p>
        </w:tc>
        <w:tc>
          <w:tcPr>
            <w:tcW w:w="281" w:type="pct"/>
            <w:vMerge/>
          </w:tcPr>
          <w:p w14:paraId="730F093B" w14:textId="77777777" w:rsidR="0074471E" w:rsidRPr="00E94E25" w:rsidRDefault="0074471E" w:rsidP="0074471E">
            <w:pPr>
              <w:rPr>
                <w:rFonts w:cs="Arial"/>
                <w:sz w:val="18"/>
                <w:szCs w:val="18"/>
              </w:rPr>
            </w:pPr>
          </w:p>
        </w:tc>
        <w:tc>
          <w:tcPr>
            <w:tcW w:w="269" w:type="pct"/>
            <w:vMerge/>
          </w:tcPr>
          <w:p w14:paraId="22E20C27" w14:textId="77777777" w:rsidR="0074471E" w:rsidRPr="00E94E25" w:rsidRDefault="0074471E" w:rsidP="0074471E">
            <w:pPr>
              <w:rPr>
                <w:rFonts w:cs="Arial"/>
                <w:sz w:val="18"/>
                <w:szCs w:val="18"/>
              </w:rPr>
            </w:pPr>
          </w:p>
        </w:tc>
        <w:tc>
          <w:tcPr>
            <w:tcW w:w="276" w:type="pct"/>
            <w:vMerge/>
          </w:tcPr>
          <w:p w14:paraId="54F9076A" w14:textId="77777777" w:rsidR="0074471E" w:rsidRPr="00E94E25" w:rsidRDefault="0074471E" w:rsidP="0074471E">
            <w:pPr>
              <w:rPr>
                <w:rFonts w:cs="Arial"/>
                <w:sz w:val="18"/>
                <w:szCs w:val="18"/>
              </w:rPr>
            </w:pPr>
          </w:p>
        </w:tc>
        <w:tc>
          <w:tcPr>
            <w:tcW w:w="229" w:type="pct"/>
            <w:vMerge/>
            <w:vAlign w:val="center"/>
          </w:tcPr>
          <w:p w14:paraId="709E3FC7" w14:textId="77777777" w:rsidR="0074471E" w:rsidRPr="00E94E25" w:rsidRDefault="0074471E" w:rsidP="0074471E">
            <w:pPr>
              <w:rPr>
                <w:rFonts w:cs="Arial"/>
                <w:sz w:val="18"/>
                <w:szCs w:val="18"/>
              </w:rPr>
            </w:pPr>
          </w:p>
        </w:tc>
        <w:tc>
          <w:tcPr>
            <w:tcW w:w="218" w:type="pct"/>
            <w:vMerge/>
            <w:vAlign w:val="center"/>
          </w:tcPr>
          <w:p w14:paraId="0201A012" w14:textId="77777777" w:rsidR="0074471E" w:rsidRPr="00E94E25" w:rsidRDefault="0074471E" w:rsidP="0074471E">
            <w:pPr>
              <w:rPr>
                <w:rFonts w:cs="Arial"/>
                <w:sz w:val="18"/>
                <w:szCs w:val="18"/>
              </w:rPr>
            </w:pPr>
          </w:p>
        </w:tc>
        <w:tc>
          <w:tcPr>
            <w:tcW w:w="884" w:type="pct"/>
            <w:gridSpan w:val="2"/>
            <w:vAlign w:val="bottom"/>
          </w:tcPr>
          <w:p w14:paraId="13667FE0" w14:textId="7DF17091" w:rsidR="0074471E" w:rsidRPr="00E94E25" w:rsidRDefault="0074471E" w:rsidP="0074471E">
            <w:pPr>
              <w:jc w:val="left"/>
              <w:rPr>
                <w:rFonts w:cs="Arial"/>
                <w:sz w:val="18"/>
                <w:szCs w:val="18"/>
              </w:rPr>
            </w:pPr>
            <w:r w:rsidRPr="00E94E25">
              <w:rPr>
                <w:rFonts w:cs="Arial"/>
                <w:sz w:val="18"/>
                <w:szCs w:val="18"/>
              </w:rPr>
              <w:t>Travel</w:t>
            </w:r>
          </w:p>
        </w:tc>
        <w:tc>
          <w:tcPr>
            <w:tcW w:w="367" w:type="pct"/>
            <w:vAlign w:val="center"/>
          </w:tcPr>
          <w:p w14:paraId="5E4463BB" w14:textId="2FAF118B" w:rsidR="0074471E" w:rsidRPr="00E94E25" w:rsidRDefault="0074471E" w:rsidP="0074471E">
            <w:pPr>
              <w:rPr>
                <w:rFonts w:cs="Arial"/>
                <w:bCs/>
                <w:sz w:val="18"/>
                <w:szCs w:val="18"/>
              </w:rPr>
            </w:pPr>
            <w:r w:rsidRPr="00E94E25">
              <w:rPr>
                <w:rFonts w:cs="Arial"/>
                <w:bCs/>
                <w:color w:val="000000"/>
                <w:sz w:val="18"/>
                <w:szCs w:val="18"/>
              </w:rPr>
              <w:t>21,100.00</w:t>
            </w:r>
          </w:p>
        </w:tc>
      </w:tr>
      <w:tr w:rsidR="0074471E" w:rsidRPr="00E94E25" w14:paraId="79423CC7" w14:textId="77777777" w:rsidTr="006605AC">
        <w:trPr>
          <w:cantSplit/>
          <w:trHeight w:val="70"/>
        </w:trPr>
        <w:tc>
          <w:tcPr>
            <w:tcW w:w="742" w:type="pct"/>
            <w:vMerge/>
          </w:tcPr>
          <w:p w14:paraId="6A2DC159" w14:textId="77777777" w:rsidR="0074471E" w:rsidRPr="00E94E25" w:rsidRDefault="0074471E" w:rsidP="0074471E">
            <w:pPr>
              <w:spacing w:before="60"/>
              <w:rPr>
                <w:rFonts w:cs="Arial"/>
                <w:b/>
                <w:sz w:val="18"/>
                <w:szCs w:val="18"/>
              </w:rPr>
            </w:pPr>
          </w:p>
        </w:tc>
        <w:tc>
          <w:tcPr>
            <w:tcW w:w="1137" w:type="pct"/>
            <w:vMerge/>
            <w:vAlign w:val="center"/>
          </w:tcPr>
          <w:p w14:paraId="785F5423" w14:textId="77777777" w:rsidR="0074471E" w:rsidRPr="00E94E25" w:rsidRDefault="0074471E" w:rsidP="0074471E">
            <w:pPr>
              <w:spacing w:before="40" w:after="0"/>
              <w:rPr>
                <w:rFonts w:eastAsia="Calibri" w:cs="Arial"/>
                <w:sz w:val="18"/>
                <w:szCs w:val="18"/>
                <w:lang w:val="en-US"/>
              </w:rPr>
            </w:pPr>
          </w:p>
        </w:tc>
        <w:tc>
          <w:tcPr>
            <w:tcW w:w="322" w:type="pct"/>
            <w:vMerge/>
          </w:tcPr>
          <w:p w14:paraId="7C2BC217" w14:textId="77777777" w:rsidR="0074471E" w:rsidRPr="00E94E25" w:rsidRDefault="0074471E" w:rsidP="0074471E">
            <w:pPr>
              <w:rPr>
                <w:rFonts w:cs="Arial"/>
                <w:sz w:val="18"/>
                <w:szCs w:val="18"/>
              </w:rPr>
            </w:pPr>
          </w:p>
        </w:tc>
        <w:tc>
          <w:tcPr>
            <w:tcW w:w="275" w:type="pct"/>
            <w:vMerge/>
          </w:tcPr>
          <w:p w14:paraId="35C1E477" w14:textId="77777777" w:rsidR="0074471E" w:rsidRPr="00E94E25" w:rsidRDefault="0074471E" w:rsidP="0074471E">
            <w:pPr>
              <w:rPr>
                <w:rFonts w:cs="Arial"/>
                <w:sz w:val="18"/>
                <w:szCs w:val="18"/>
              </w:rPr>
            </w:pPr>
          </w:p>
        </w:tc>
        <w:tc>
          <w:tcPr>
            <w:tcW w:w="281" w:type="pct"/>
            <w:vMerge/>
          </w:tcPr>
          <w:p w14:paraId="6A6689A9" w14:textId="77777777" w:rsidR="0074471E" w:rsidRPr="00E94E25" w:rsidRDefault="0074471E" w:rsidP="0074471E">
            <w:pPr>
              <w:rPr>
                <w:rFonts w:cs="Arial"/>
                <w:sz w:val="18"/>
                <w:szCs w:val="18"/>
              </w:rPr>
            </w:pPr>
          </w:p>
        </w:tc>
        <w:tc>
          <w:tcPr>
            <w:tcW w:w="269" w:type="pct"/>
            <w:vMerge/>
          </w:tcPr>
          <w:p w14:paraId="7ABC0FD4" w14:textId="77777777" w:rsidR="0074471E" w:rsidRPr="00E94E25" w:rsidRDefault="0074471E" w:rsidP="0074471E">
            <w:pPr>
              <w:rPr>
                <w:rFonts w:cs="Arial"/>
                <w:sz w:val="18"/>
                <w:szCs w:val="18"/>
              </w:rPr>
            </w:pPr>
          </w:p>
        </w:tc>
        <w:tc>
          <w:tcPr>
            <w:tcW w:w="276" w:type="pct"/>
            <w:vMerge/>
          </w:tcPr>
          <w:p w14:paraId="1BB82663" w14:textId="77777777" w:rsidR="0074471E" w:rsidRPr="00E94E25" w:rsidRDefault="0074471E" w:rsidP="0074471E">
            <w:pPr>
              <w:rPr>
                <w:rFonts w:cs="Arial"/>
                <w:sz w:val="18"/>
                <w:szCs w:val="18"/>
              </w:rPr>
            </w:pPr>
          </w:p>
        </w:tc>
        <w:tc>
          <w:tcPr>
            <w:tcW w:w="229" w:type="pct"/>
            <w:vMerge/>
            <w:vAlign w:val="center"/>
          </w:tcPr>
          <w:p w14:paraId="02A56CE0" w14:textId="77777777" w:rsidR="0074471E" w:rsidRPr="00E94E25" w:rsidRDefault="0074471E" w:rsidP="0074471E">
            <w:pPr>
              <w:rPr>
                <w:rFonts w:cs="Arial"/>
                <w:sz w:val="18"/>
                <w:szCs w:val="18"/>
              </w:rPr>
            </w:pPr>
          </w:p>
        </w:tc>
        <w:tc>
          <w:tcPr>
            <w:tcW w:w="218" w:type="pct"/>
            <w:vMerge/>
            <w:vAlign w:val="center"/>
          </w:tcPr>
          <w:p w14:paraId="1F4E76BD" w14:textId="77777777" w:rsidR="0074471E" w:rsidRPr="00E94E25" w:rsidRDefault="0074471E" w:rsidP="0074471E">
            <w:pPr>
              <w:rPr>
                <w:rFonts w:cs="Arial"/>
                <w:sz w:val="18"/>
                <w:szCs w:val="18"/>
              </w:rPr>
            </w:pPr>
          </w:p>
        </w:tc>
        <w:tc>
          <w:tcPr>
            <w:tcW w:w="884" w:type="pct"/>
            <w:gridSpan w:val="2"/>
            <w:vAlign w:val="bottom"/>
          </w:tcPr>
          <w:p w14:paraId="202DEE55" w14:textId="5135E513" w:rsidR="0074471E" w:rsidRPr="00E94E25" w:rsidRDefault="0074471E" w:rsidP="0074471E">
            <w:pPr>
              <w:jc w:val="left"/>
              <w:rPr>
                <w:rFonts w:cs="Arial"/>
                <w:sz w:val="18"/>
                <w:szCs w:val="18"/>
              </w:rPr>
            </w:pPr>
            <w:r w:rsidRPr="00E94E25">
              <w:rPr>
                <w:rFonts w:cs="Arial"/>
                <w:sz w:val="18"/>
                <w:szCs w:val="18"/>
              </w:rPr>
              <w:t>Materials and Goods</w:t>
            </w:r>
          </w:p>
        </w:tc>
        <w:tc>
          <w:tcPr>
            <w:tcW w:w="367" w:type="pct"/>
            <w:vAlign w:val="center"/>
          </w:tcPr>
          <w:p w14:paraId="1D1CE9CE" w14:textId="54568D7C" w:rsidR="0074471E" w:rsidRPr="00E94E25" w:rsidRDefault="0074471E" w:rsidP="0074471E">
            <w:pPr>
              <w:rPr>
                <w:rFonts w:cs="Arial"/>
                <w:bCs/>
                <w:sz w:val="18"/>
                <w:szCs w:val="18"/>
              </w:rPr>
            </w:pPr>
            <w:r w:rsidRPr="00E94E25">
              <w:rPr>
                <w:rFonts w:cs="Arial"/>
                <w:bCs/>
                <w:color w:val="000000"/>
                <w:sz w:val="18"/>
                <w:szCs w:val="18"/>
              </w:rPr>
              <w:t>21,500.00</w:t>
            </w:r>
          </w:p>
        </w:tc>
      </w:tr>
      <w:tr w:rsidR="0074471E" w:rsidRPr="00E94E25" w14:paraId="521AD52C" w14:textId="77777777" w:rsidTr="006605AC">
        <w:trPr>
          <w:cantSplit/>
          <w:trHeight w:val="152"/>
        </w:trPr>
        <w:tc>
          <w:tcPr>
            <w:tcW w:w="742" w:type="pct"/>
            <w:vMerge/>
          </w:tcPr>
          <w:p w14:paraId="7D22A04A" w14:textId="77777777" w:rsidR="0074471E" w:rsidRPr="00E94E25" w:rsidRDefault="0074471E" w:rsidP="0074471E">
            <w:pPr>
              <w:spacing w:before="60"/>
              <w:rPr>
                <w:rFonts w:cs="Arial"/>
                <w:b/>
                <w:sz w:val="18"/>
                <w:szCs w:val="18"/>
              </w:rPr>
            </w:pPr>
          </w:p>
        </w:tc>
        <w:tc>
          <w:tcPr>
            <w:tcW w:w="1137" w:type="pct"/>
            <w:vMerge/>
            <w:vAlign w:val="center"/>
          </w:tcPr>
          <w:p w14:paraId="346C3CC8" w14:textId="77777777" w:rsidR="0074471E" w:rsidRPr="00E94E25" w:rsidRDefault="0074471E" w:rsidP="0074471E">
            <w:pPr>
              <w:spacing w:before="40" w:after="0"/>
              <w:rPr>
                <w:rFonts w:eastAsia="Calibri" w:cs="Arial"/>
                <w:sz w:val="18"/>
                <w:szCs w:val="18"/>
                <w:lang w:val="en-US"/>
              </w:rPr>
            </w:pPr>
          </w:p>
        </w:tc>
        <w:tc>
          <w:tcPr>
            <w:tcW w:w="322" w:type="pct"/>
            <w:vMerge/>
          </w:tcPr>
          <w:p w14:paraId="37648EE9" w14:textId="77777777" w:rsidR="0074471E" w:rsidRPr="00E94E25" w:rsidRDefault="0074471E" w:rsidP="0074471E">
            <w:pPr>
              <w:rPr>
                <w:rFonts w:cs="Arial"/>
                <w:sz w:val="18"/>
                <w:szCs w:val="18"/>
              </w:rPr>
            </w:pPr>
          </w:p>
        </w:tc>
        <w:tc>
          <w:tcPr>
            <w:tcW w:w="275" w:type="pct"/>
            <w:vMerge/>
          </w:tcPr>
          <w:p w14:paraId="27CB5AB6" w14:textId="77777777" w:rsidR="0074471E" w:rsidRPr="00E94E25" w:rsidRDefault="0074471E" w:rsidP="0074471E">
            <w:pPr>
              <w:rPr>
                <w:rFonts w:cs="Arial"/>
                <w:sz w:val="18"/>
                <w:szCs w:val="18"/>
              </w:rPr>
            </w:pPr>
          </w:p>
        </w:tc>
        <w:tc>
          <w:tcPr>
            <w:tcW w:w="281" w:type="pct"/>
            <w:vMerge/>
          </w:tcPr>
          <w:p w14:paraId="3F63B855" w14:textId="77777777" w:rsidR="0074471E" w:rsidRPr="00E94E25" w:rsidRDefault="0074471E" w:rsidP="0074471E">
            <w:pPr>
              <w:rPr>
                <w:rFonts w:cs="Arial"/>
                <w:sz w:val="18"/>
                <w:szCs w:val="18"/>
              </w:rPr>
            </w:pPr>
          </w:p>
        </w:tc>
        <w:tc>
          <w:tcPr>
            <w:tcW w:w="269" w:type="pct"/>
            <w:vMerge/>
          </w:tcPr>
          <w:p w14:paraId="6FA361E7" w14:textId="77777777" w:rsidR="0074471E" w:rsidRPr="00E94E25" w:rsidRDefault="0074471E" w:rsidP="0074471E">
            <w:pPr>
              <w:rPr>
                <w:rFonts w:cs="Arial"/>
                <w:sz w:val="18"/>
                <w:szCs w:val="18"/>
              </w:rPr>
            </w:pPr>
          </w:p>
        </w:tc>
        <w:tc>
          <w:tcPr>
            <w:tcW w:w="276" w:type="pct"/>
            <w:vMerge/>
          </w:tcPr>
          <w:p w14:paraId="69EFD0A1" w14:textId="77777777" w:rsidR="0074471E" w:rsidRPr="00E94E25" w:rsidRDefault="0074471E" w:rsidP="0074471E">
            <w:pPr>
              <w:rPr>
                <w:rFonts w:cs="Arial"/>
                <w:sz w:val="18"/>
                <w:szCs w:val="18"/>
              </w:rPr>
            </w:pPr>
          </w:p>
        </w:tc>
        <w:tc>
          <w:tcPr>
            <w:tcW w:w="229" w:type="pct"/>
            <w:vMerge/>
            <w:vAlign w:val="center"/>
          </w:tcPr>
          <w:p w14:paraId="3023981E" w14:textId="77777777" w:rsidR="0074471E" w:rsidRPr="00E94E25" w:rsidRDefault="0074471E" w:rsidP="0074471E">
            <w:pPr>
              <w:rPr>
                <w:rFonts w:cs="Arial"/>
                <w:sz w:val="18"/>
                <w:szCs w:val="18"/>
              </w:rPr>
            </w:pPr>
          </w:p>
        </w:tc>
        <w:tc>
          <w:tcPr>
            <w:tcW w:w="218" w:type="pct"/>
            <w:vMerge/>
            <w:vAlign w:val="center"/>
          </w:tcPr>
          <w:p w14:paraId="608F7264" w14:textId="77777777" w:rsidR="0074471E" w:rsidRPr="00E94E25" w:rsidRDefault="0074471E" w:rsidP="0074471E">
            <w:pPr>
              <w:rPr>
                <w:rFonts w:cs="Arial"/>
                <w:sz w:val="18"/>
                <w:szCs w:val="18"/>
              </w:rPr>
            </w:pPr>
          </w:p>
        </w:tc>
        <w:tc>
          <w:tcPr>
            <w:tcW w:w="884" w:type="pct"/>
            <w:gridSpan w:val="2"/>
            <w:vAlign w:val="bottom"/>
          </w:tcPr>
          <w:p w14:paraId="7A2448B5" w14:textId="17B380E1" w:rsidR="0074471E" w:rsidRPr="00E94E25" w:rsidRDefault="0074471E" w:rsidP="0074471E">
            <w:pPr>
              <w:jc w:val="left"/>
              <w:rPr>
                <w:rFonts w:cs="Arial"/>
                <w:sz w:val="18"/>
                <w:szCs w:val="18"/>
              </w:rPr>
            </w:pPr>
            <w:r w:rsidRPr="00E94E25">
              <w:rPr>
                <w:rFonts w:cs="Arial"/>
                <w:sz w:val="18"/>
                <w:szCs w:val="18"/>
              </w:rPr>
              <w:t>Communications and Audio Visual Eq.</w:t>
            </w:r>
          </w:p>
        </w:tc>
        <w:tc>
          <w:tcPr>
            <w:tcW w:w="367" w:type="pct"/>
            <w:vAlign w:val="center"/>
          </w:tcPr>
          <w:p w14:paraId="5D06348C" w14:textId="709F8546" w:rsidR="0074471E" w:rsidRPr="00E94E25" w:rsidRDefault="0074471E" w:rsidP="0074471E">
            <w:pPr>
              <w:rPr>
                <w:rFonts w:cs="Arial"/>
                <w:bCs/>
                <w:sz w:val="18"/>
                <w:szCs w:val="18"/>
              </w:rPr>
            </w:pPr>
            <w:r w:rsidRPr="00E94E25">
              <w:rPr>
                <w:rFonts w:cs="Arial"/>
                <w:bCs/>
                <w:color w:val="000000"/>
                <w:sz w:val="18"/>
                <w:szCs w:val="18"/>
              </w:rPr>
              <w:t>7,500.00</w:t>
            </w:r>
          </w:p>
        </w:tc>
      </w:tr>
      <w:tr w:rsidR="0074471E" w:rsidRPr="00E94E25" w14:paraId="7B8116B8" w14:textId="77777777" w:rsidTr="006605AC">
        <w:trPr>
          <w:cantSplit/>
          <w:trHeight w:val="152"/>
        </w:trPr>
        <w:tc>
          <w:tcPr>
            <w:tcW w:w="742" w:type="pct"/>
            <w:vMerge/>
          </w:tcPr>
          <w:p w14:paraId="43365ABD" w14:textId="77777777" w:rsidR="0074471E" w:rsidRPr="00E94E25" w:rsidRDefault="0074471E" w:rsidP="0074471E">
            <w:pPr>
              <w:spacing w:before="60"/>
              <w:rPr>
                <w:rFonts w:cs="Arial"/>
                <w:b/>
                <w:sz w:val="18"/>
                <w:szCs w:val="18"/>
              </w:rPr>
            </w:pPr>
          </w:p>
        </w:tc>
        <w:tc>
          <w:tcPr>
            <w:tcW w:w="1137" w:type="pct"/>
            <w:vMerge/>
            <w:vAlign w:val="center"/>
          </w:tcPr>
          <w:p w14:paraId="1743D49D" w14:textId="77777777" w:rsidR="0074471E" w:rsidRPr="00E94E25" w:rsidRDefault="0074471E" w:rsidP="0074471E">
            <w:pPr>
              <w:spacing w:before="40" w:after="0"/>
              <w:rPr>
                <w:rFonts w:eastAsia="Calibri" w:cs="Arial"/>
                <w:sz w:val="18"/>
                <w:szCs w:val="18"/>
                <w:lang w:val="en-US"/>
              </w:rPr>
            </w:pPr>
          </w:p>
        </w:tc>
        <w:tc>
          <w:tcPr>
            <w:tcW w:w="322" w:type="pct"/>
            <w:vMerge/>
          </w:tcPr>
          <w:p w14:paraId="2040373F" w14:textId="77777777" w:rsidR="0074471E" w:rsidRPr="00E94E25" w:rsidRDefault="0074471E" w:rsidP="0074471E">
            <w:pPr>
              <w:rPr>
                <w:rFonts w:cs="Arial"/>
                <w:sz w:val="18"/>
                <w:szCs w:val="18"/>
              </w:rPr>
            </w:pPr>
          </w:p>
        </w:tc>
        <w:tc>
          <w:tcPr>
            <w:tcW w:w="275" w:type="pct"/>
            <w:vMerge/>
          </w:tcPr>
          <w:p w14:paraId="5A9425CE" w14:textId="77777777" w:rsidR="0074471E" w:rsidRPr="00E94E25" w:rsidRDefault="0074471E" w:rsidP="0074471E">
            <w:pPr>
              <w:rPr>
                <w:rFonts w:cs="Arial"/>
                <w:sz w:val="18"/>
                <w:szCs w:val="18"/>
              </w:rPr>
            </w:pPr>
          </w:p>
        </w:tc>
        <w:tc>
          <w:tcPr>
            <w:tcW w:w="281" w:type="pct"/>
            <w:vMerge/>
          </w:tcPr>
          <w:p w14:paraId="007B3957" w14:textId="77777777" w:rsidR="0074471E" w:rsidRPr="00E94E25" w:rsidRDefault="0074471E" w:rsidP="0074471E">
            <w:pPr>
              <w:rPr>
                <w:rFonts w:cs="Arial"/>
                <w:sz w:val="18"/>
                <w:szCs w:val="18"/>
              </w:rPr>
            </w:pPr>
          </w:p>
        </w:tc>
        <w:tc>
          <w:tcPr>
            <w:tcW w:w="269" w:type="pct"/>
            <w:vMerge/>
          </w:tcPr>
          <w:p w14:paraId="1253687E" w14:textId="77777777" w:rsidR="0074471E" w:rsidRPr="00E94E25" w:rsidRDefault="0074471E" w:rsidP="0074471E">
            <w:pPr>
              <w:rPr>
                <w:rFonts w:cs="Arial"/>
                <w:sz w:val="18"/>
                <w:szCs w:val="18"/>
              </w:rPr>
            </w:pPr>
          </w:p>
        </w:tc>
        <w:tc>
          <w:tcPr>
            <w:tcW w:w="276" w:type="pct"/>
            <w:vMerge/>
          </w:tcPr>
          <w:p w14:paraId="24DC71DC" w14:textId="77777777" w:rsidR="0074471E" w:rsidRPr="00E94E25" w:rsidRDefault="0074471E" w:rsidP="0074471E">
            <w:pPr>
              <w:rPr>
                <w:rFonts w:cs="Arial"/>
                <w:sz w:val="18"/>
                <w:szCs w:val="18"/>
              </w:rPr>
            </w:pPr>
          </w:p>
        </w:tc>
        <w:tc>
          <w:tcPr>
            <w:tcW w:w="229" w:type="pct"/>
            <w:vMerge/>
            <w:vAlign w:val="center"/>
          </w:tcPr>
          <w:p w14:paraId="3808B9DC" w14:textId="77777777" w:rsidR="0074471E" w:rsidRPr="00E94E25" w:rsidRDefault="0074471E" w:rsidP="0074471E">
            <w:pPr>
              <w:rPr>
                <w:rFonts w:cs="Arial"/>
                <w:sz w:val="18"/>
                <w:szCs w:val="18"/>
              </w:rPr>
            </w:pPr>
          </w:p>
        </w:tc>
        <w:tc>
          <w:tcPr>
            <w:tcW w:w="218" w:type="pct"/>
            <w:vMerge/>
            <w:vAlign w:val="center"/>
          </w:tcPr>
          <w:p w14:paraId="41CF0034" w14:textId="77777777" w:rsidR="0074471E" w:rsidRPr="00E94E25" w:rsidRDefault="0074471E" w:rsidP="0074471E">
            <w:pPr>
              <w:rPr>
                <w:rFonts w:cs="Arial"/>
                <w:sz w:val="18"/>
                <w:szCs w:val="18"/>
              </w:rPr>
            </w:pPr>
          </w:p>
        </w:tc>
        <w:tc>
          <w:tcPr>
            <w:tcW w:w="884" w:type="pct"/>
            <w:gridSpan w:val="2"/>
            <w:vAlign w:val="bottom"/>
          </w:tcPr>
          <w:p w14:paraId="3D47B3CA" w14:textId="26D4F1B9" w:rsidR="0074471E" w:rsidRPr="00E94E25" w:rsidRDefault="0074471E" w:rsidP="0074471E">
            <w:pPr>
              <w:jc w:val="left"/>
              <w:rPr>
                <w:rFonts w:cs="Arial"/>
                <w:sz w:val="18"/>
                <w:szCs w:val="18"/>
              </w:rPr>
            </w:pPr>
            <w:r w:rsidRPr="00E94E25">
              <w:rPr>
                <w:rFonts w:cs="Arial"/>
                <w:sz w:val="18"/>
                <w:szCs w:val="18"/>
              </w:rPr>
              <w:t>Supplies</w:t>
            </w:r>
          </w:p>
        </w:tc>
        <w:tc>
          <w:tcPr>
            <w:tcW w:w="367" w:type="pct"/>
            <w:vAlign w:val="center"/>
          </w:tcPr>
          <w:p w14:paraId="02C9319D" w14:textId="595ED49E" w:rsidR="0074471E" w:rsidRPr="00E94E25" w:rsidRDefault="0074471E" w:rsidP="0074471E">
            <w:pPr>
              <w:rPr>
                <w:rFonts w:cs="Arial"/>
                <w:bCs/>
                <w:sz w:val="18"/>
                <w:szCs w:val="18"/>
              </w:rPr>
            </w:pPr>
            <w:r w:rsidRPr="00E94E25">
              <w:rPr>
                <w:rFonts w:cs="Arial"/>
                <w:bCs/>
                <w:color w:val="000000"/>
                <w:sz w:val="18"/>
                <w:szCs w:val="18"/>
              </w:rPr>
              <w:t>17,938.00</w:t>
            </w:r>
          </w:p>
        </w:tc>
      </w:tr>
      <w:tr w:rsidR="0074471E" w:rsidRPr="00E94E25" w14:paraId="21D50447" w14:textId="77777777" w:rsidTr="006605AC">
        <w:trPr>
          <w:cantSplit/>
          <w:trHeight w:val="152"/>
        </w:trPr>
        <w:tc>
          <w:tcPr>
            <w:tcW w:w="742" w:type="pct"/>
            <w:vMerge/>
          </w:tcPr>
          <w:p w14:paraId="5FDBD296" w14:textId="77777777" w:rsidR="0074471E" w:rsidRPr="00E94E25" w:rsidRDefault="0074471E" w:rsidP="0074471E">
            <w:pPr>
              <w:spacing w:before="60"/>
              <w:rPr>
                <w:rFonts w:cs="Arial"/>
                <w:b/>
                <w:sz w:val="18"/>
                <w:szCs w:val="18"/>
              </w:rPr>
            </w:pPr>
          </w:p>
        </w:tc>
        <w:tc>
          <w:tcPr>
            <w:tcW w:w="1137" w:type="pct"/>
            <w:vMerge/>
            <w:vAlign w:val="center"/>
          </w:tcPr>
          <w:p w14:paraId="0F2AA348" w14:textId="77777777" w:rsidR="0074471E" w:rsidRPr="00E94E25" w:rsidRDefault="0074471E" w:rsidP="0074471E">
            <w:pPr>
              <w:spacing w:before="40" w:after="0"/>
              <w:rPr>
                <w:rFonts w:eastAsia="Calibri" w:cs="Arial"/>
                <w:sz w:val="18"/>
                <w:szCs w:val="18"/>
                <w:lang w:val="en-US"/>
              </w:rPr>
            </w:pPr>
          </w:p>
        </w:tc>
        <w:tc>
          <w:tcPr>
            <w:tcW w:w="322" w:type="pct"/>
            <w:vMerge/>
          </w:tcPr>
          <w:p w14:paraId="71C6AC03" w14:textId="77777777" w:rsidR="0074471E" w:rsidRPr="00E94E25" w:rsidRDefault="0074471E" w:rsidP="0074471E">
            <w:pPr>
              <w:rPr>
                <w:rFonts w:cs="Arial"/>
                <w:sz w:val="18"/>
                <w:szCs w:val="18"/>
              </w:rPr>
            </w:pPr>
          </w:p>
        </w:tc>
        <w:tc>
          <w:tcPr>
            <w:tcW w:w="275" w:type="pct"/>
            <w:vMerge/>
          </w:tcPr>
          <w:p w14:paraId="6DC1EB65" w14:textId="77777777" w:rsidR="0074471E" w:rsidRPr="00E94E25" w:rsidRDefault="0074471E" w:rsidP="0074471E">
            <w:pPr>
              <w:rPr>
                <w:rFonts w:cs="Arial"/>
                <w:sz w:val="18"/>
                <w:szCs w:val="18"/>
              </w:rPr>
            </w:pPr>
          </w:p>
        </w:tc>
        <w:tc>
          <w:tcPr>
            <w:tcW w:w="281" w:type="pct"/>
            <w:vMerge/>
          </w:tcPr>
          <w:p w14:paraId="437068B8" w14:textId="77777777" w:rsidR="0074471E" w:rsidRPr="00E94E25" w:rsidRDefault="0074471E" w:rsidP="0074471E">
            <w:pPr>
              <w:rPr>
                <w:rFonts w:cs="Arial"/>
                <w:sz w:val="18"/>
                <w:szCs w:val="18"/>
              </w:rPr>
            </w:pPr>
          </w:p>
        </w:tc>
        <w:tc>
          <w:tcPr>
            <w:tcW w:w="269" w:type="pct"/>
            <w:vMerge/>
          </w:tcPr>
          <w:p w14:paraId="4A6E2B64" w14:textId="77777777" w:rsidR="0074471E" w:rsidRPr="00E94E25" w:rsidRDefault="0074471E" w:rsidP="0074471E">
            <w:pPr>
              <w:rPr>
                <w:rFonts w:cs="Arial"/>
                <w:sz w:val="18"/>
                <w:szCs w:val="18"/>
              </w:rPr>
            </w:pPr>
          </w:p>
        </w:tc>
        <w:tc>
          <w:tcPr>
            <w:tcW w:w="276" w:type="pct"/>
            <w:vMerge/>
          </w:tcPr>
          <w:p w14:paraId="7F837F47" w14:textId="77777777" w:rsidR="0074471E" w:rsidRPr="00E94E25" w:rsidRDefault="0074471E" w:rsidP="0074471E">
            <w:pPr>
              <w:rPr>
                <w:rFonts w:cs="Arial"/>
                <w:sz w:val="18"/>
                <w:szCs w:val="18"/>
              </w:rPr>
            </w:pPr>
          </w:p>
        </w:tc>
        <w:tc>
          <w:tcPr>
            <w:tcW w:w="229" w:type="pct"/>
            <w:vMerge/>
            <w:vAlign w:val="center"/>
          </w:tcPr>
          <w:p w14:paraId="72B6D2D5" w14:textId="77777777" w:rsidR="0074471E" w:rsidRPr="00E94E25" w:rsidRDefault="0074471E" w:rsidP="0074471E">
            <w:pPr>
              <w:rPr>
                <w:rFonts w:cs="Arial"/>
                <w:sz w:val="18"/>
                <w:szCs w:val="18"/>
              </w:rPr>
            </w:pPr>
          </w:p>
        </w:tc>
        <w:tc>
          <w:tcPr>
            <w:tcW w:w="218" w:type="pct"/>
            <w:vMerge/>
            <w:vAlign w:val="center"/>
          </w:tcPr>
          <w:p w14:paraId="6AC321F3" w14:textId="77777777" w:rsidR="0074471E" w:rsidRPr="00E94E25" w:rsidRDefault="0074471E" w:rsidP="0074471E">
            <w:pPr>
              <w:rPr>
                <w:rFonts w:cs="Arial"/>
                <w:sz w:val="18"/>
                <w:szCs w:val="18"/>
              </w:rPr>
            </w:pPr>
          </w:p>
        </w:tc>
        <w:tc>
          <w:tcPr>
            <w:tcW w:w="884" w:type="pct"/>
            <w:gridSpan w:val="2"/>
            <w:vAlign w:val="bottom"/>
          </w:tcPr>
          <w:p w14:paraId="5AFA48C2" w14:textId="7E4F59F6" w:rsidR="0074471E" w:rsidRPr="00E94E25" w:rsidRDefault="0074471E" w:rsidP="0074471E">
            <w:pPr>
              <w:jc w:val="left"/>
              <w:rPr>
                <w:rFonts w:cs="Arial"/>
                <w:sz w:val="18"/>
                <w:szCs w:val="18"/>
              </w:rPr>
            </w:pPr>
            <w:r w:rsidRPr="00E94E25">
              <w:rPr>
                <w:rFonts w:cs="Arial"/>
                <w:sz w:val="18"/>
                <w:szCs w:val="18"/>
              </w:rPr>
              <w:t>IT Equipment</w:t>
            </w:r>
          </w:p>
        </w:tc>
        <w:tc>
          <w:tcPr>
            <w:tcW w:w="367" w:type="pct"/>
            <w:vAlign w:val="center"/>
          </w:tcPr>
          <w:p w14:paraId="4EC62061" w14:textId="41B0230B" w:rsidR="0074471E" w:rsidRPr="00E94E25" w:rsidRDefault="0074471E" w:rsidP="0074471E">
            <w:pPr>
              <w:rPr>
                <w:rFonts w:cs="Arial"/>
                <w:bCs/>
                <w:sz w:val="18"/>
                <w:szCs w:val="18"/>
              </w:rPr>
            </w:pPr>
            <w:r w:rsidRPr="00E94E25">
              <w:rPr>
                <w:rFonts w:cs="Arial"/>
                <w:bCs/>
                <w:color w:val="000000"/>
                <w:sz w:val="18"/>
                <w:szCs w:val="18"/>
              </w:rPr>
              <w:t>7,300.00</w:t>
            </w:r>
          </w:p>
        </w:tc>
      </w:tr>
      <w:tr w:rsidR="0074471E" w:rsidRPr="00E94E25" w14:paraId="65FD2F1B" w14:textId="77777777" w:rsidTr="006605AC">
        <w:trPr>
          <w:cantSplit/>
          <w:trHeight w:val="152"/>
        </w:trPr>
        <w:tc>
          <w:tcPr>
            <w:tcW w:w="742" w:type="pct"/>
            <w:vMerge/>
          </w:tcPr>
          <w:p w14:paraId="225967E2" w14:textId="77777777" w:rsidR="0074471E" w:rsidRPr="00E94E25" w:rsidRDefault="0074471E" w:rsidP="0074471E">
            <w:pPr>
              <w:spacing w:before="60"/>
              <w:rPr>
                <w:rFonts w:cs="Arial"/>
                <w:b/>
                <w:sz w:val="18"/>
                <w:szCs w:val="18"/>
              </w:rPr>
            </w:pPr>
          </w:p>
        </w:tc>
        <w:tc>
          <w:tcPr>
            <w:tcW w:w="1137" w:type="pct"/>
            <w:vMerge/>
            <w:vAlign w:val="center"/>
          </w:tcPr>
          <w:p w14:paraId="5AF304AB" w14:textId="77777777" w:rsidR="0074471E" w:rsidRPr="00E94E25" w:rsidRDefault="0074471E" w:rsidP="0074471E">
            <w:pPr>
              <w:spacing w:before="40" w:after="0"/>
              <w:rPr>
                <w:rFonts w:eastAsia="Calibri" w:cs="Arial"/>
                <w:sz w:val="18"/>
                <w:szCs w:val="18"/>
                <w:lang w:val="en-US"/>
              </w:rPr>
            </w:pPr>
          </w:p>
        </w:tc>
        <w:tc>
          <w:tcPr>
            <w:tcW w:w="322" w:type="pct"/>
            <w:vMerge/>
          </w:tcPr>
          <w:p w14:paraId="3806FD79" w14:textId="77777777" w:rsidR="0074471E" w:rsidRPr="00E94E25" w:rsidRDefault="0074471E" w:rsidP="0074471E">
            <w:pPr>
              <w:rPr>
                <w:rFonts w:cs="Arial"/>
                <w:sz w:val="18"/>
                <w:szCs w:val="18"/>
              </w:rPr>
            </w:pPr>
          </w:p>
        </w:tc>
        <w:tc>
          <w:tcPr>
            <w:tcW w:w="275" w:type="pct"/>
            <w:vMerge/>
          </w:tcPr>
          <w:p w14:paraId="7F36CD44" w14:textId="77777777" w:rsidR="0074471E" w:rsidRPr="00E94E25" w:rsidRDefault="0074471E" w:rsidP="0074471E">
            <w:pPr>
              <w:rPr>
                <w:rFonts w:cs="Arial"/>
                <w:sz w:val="18"/>
                <w:szCs w:val="18"/>
              </w:rPr>
            </w:pPr>
          </w:p>
        </w:tc>
        <w:tc>
          <w:tcPr>
            <w:tcW w:w="281" w:type="pct"/>
            <w:vMerge/>
          </w:tcPr>
          <w:p w14:paraId="746DA063" w14:textId="77777777" w:rsidR="0074471E" w:rsidRPr="00E94E25" w:rsidRDefault="0074471E" w:rsidP="0074471E">
            <w:pPr>
              <w:rPr>
                <w:rFonts w:cs="Arial"/>
                <w:sz w:val="18"/>
                <w:szCs w:val="18"/>
              </w:rPr>
            </w:pPr>
          </w:p>
        </w:tc>
        <w:tc>
          <w:tcPr>
            <w:tcW w:w="269" w:type="pct"/>
            <w:vMerge/>
          </w:tcPr>
          <w:p w14:paraId="2CAEEB61" w14:textId="77777777" w:rsidR="0074471E" w:rsidRPr="00E94E25" w:rsidRDefault="0074471E" w:rsidP="0074471E">
            <w:pPr>
              <w:rPr>
                <w:rFonts w:cs="Arial"/>
                <w:sz w:val="18"/>
                <w:szCs w:val="18"/>
              </w:rPr>
            </w:pPr>
          </w:p>
        </w:tc>
        <w:tc>
          <w:tcPr>
            <w:tcW w:w="276" w:type="pct"/>
            <w:vMerge/>
          </w:tcPr>
          <w:p w14:paraId="4D88B3FE" w14:textId="77777777" w:rsidR="0074471E" w:rsidRPr="00E94E25" w:rsidRDefault="0074471E" w:rsidP="0074471E">
            <w:pPr>
              <w:rPr>
                <w:rFonts w:cs="Arial"/>
                <w:sz w:val="18"/>
                <w:szCs w:val="18"/>
              </w:rPr>
            </w:pPr>
          </w:p>
        </w:tc>
        <w:tc>
          <w:tcPr>
            <w:tcW w:w="229" w:type="pct"/>
            <w:vMerge/>
            <w:vAlign w:val="center"/>
          </w:tcPr>
          <w:p w14:paraId="106DE341" w14:textId="77777777" w:rsidR="0074471E" w:rsidRPr="00E94E25" w:rsidRDefault="0074471E" w:rsidP="0074471E">
            <w:pPr>
              <w:rPr>
                <w:rFonts w:cs="Arial"/>
                <w:sz w:val="18"/>
                <w:szCs w:val="18"/>
              </w:rPr>
            </w:pPr>
          </w:p>
        </w:tc>
        <w:tc>
          <w:tcPr>
            <w:tcW w:w="218" w:type="pct"/>
            <w:vMerge/>
            <w:vAlign w:val="center"/>
          </w:tcPr>
          <w:p w14:paraId="62B3EF21" w14:textId="77777777" w:rsidR="0074471E" w:rsidRPr="00E94E25" w:rsidRDefault="0074471E" w:rsidP="0074471E">
            <w:pPr>
              <w:rPr>
                <w:rFonts w:cs="Arial"/>
                <w:sz w:val="18"/>
                <w:szCs w:val="18"/>
              </w:rPr>
            </w:pPr>
          </w:p>
        </w:tc>
        <w:tc>
          <w:tcPr>
            <w:tcW w:w="884" w:type="pct"/>
            <w:gridSpan w:val="2"/>
            <w:vAlign w:val="bottom"/>
          </w:tcPr>
          <w:p w14:paraId="2BE9BFDF" w14:textId="0C29901E" w:rsidR="0074471E" w:rsidRPr="00E94E25" w:rsidRDefault="0074471E" w:rsidP="0074471E">
            <w:pPr>
              <w:jc w:val="left"/>
              <w:rPr>
                <w:rFonts w:cs="Arial"/>
                <w:sz w:val="18"/>
                <w:szCs w:val="18"/>
              </w:rPr>
            </w:pPr>
            <w:r w:rsidRPr="00E94E25">
              <w:rPr>
                <w:rFonts w:cs="Arial"/>
                <w:sz w:val="18"/>
                <w:szCs w:val="18"/>
              </w:rPr>
              <w:t>Professional Services</w:t>
            </w:r>
          </w:p>
        </w:tc>
        <w:tc>
          <w:tcPr>
            <w:tcW w:w="367" w:type="pct"/>
            <w:vAlign w:val="center"/>
          </w:tcPr>
          <w:p w14:paraId="4172A3A8" w14:textId="4E4E39DB" w:rsidR="0074471E" w:rsidRPr="00E94E25" w:rsidRDefault="0074471E" w:rsidP="0074471E">
            <w:pPr>
              <w:rPr>
                <w:rFonts w:cs="Arial"/>
                <w:bCs/>
                <w:sz w:val="18"/>
                <w:szCs w:val="18"/>
              </w:rPr>
            </w:pPr>
            <w:r w:rsidRPr="00E94E25">
              <w:rPr>
                <w:rFonts w:cs="Arial"/>
                <w:bCs/>
                <w:color w:val="000000"/>
                <w:sz w:val="18"/>
                <w:szCs w:val="18"/>
              </w:rPr>
              <w:t>3,000.00</w:t>
            </w:r>
          </w:p>
        </w:tc>
      </w:tr>
      <w:tr w:rsidR="0074471E" w:rsidRPr="00E94E25" w14:paraId="2EE4BAFF" w14:textId="77777777" w:rsidTr="006605AC">
        <w:trPr>
          <w:cantSplit/>
          <w:trHeight w:val="152"/>
        </w:trPr>
        <w:tc>
          <w:tcPr>
            <w:tcW w:w="742" w:type="pct"/>
            <w:vMerge/>
          </w:tcPr>
          <w:p w14:paraId="59948F81" w14:textId="77777777" w:rsidR="0074471E" w:rsidRPr="00E94E25" w:rsidRDefault="0074471E" w:rsidP="0074471E">
            <w:pPr>
              <w:spacing w:before="60"/>
              <w:rPr>
                <w:rFonts w:cs="Arial"/>
                <w:b/>
                <w:sz w:val="18"/>
                <w:szCs w:val="18"/>
              </w:rPr>
            </w:pPr>
          </w:p>
        </w:tc>
        <w:tc>
          <w:tcPr>
            <w:tcW w:w="1137" w:type="pct"/>
            <w:vMerge/>
            <w:vAlign w:val="center"/>
          </w:tcPr>
          <w:p w14:paraId="3352253A" w14:textId="77777777" w:rsidR="0074471E" w:rsidRPr="00E94E25" w:rsidRDefault="0074471E" w:rsidP="0074471E">
            <w:pPr>
              <w:spacing w:before="40" w:after="0"/>
              <w:rPr>
                <w:rFonts w:eastAsia="Calibri" w:cs="Arial"/>
                <w:sz w:val="18"/>
                <w:szCs w:val="18"/>
                <w:lang w:val="en-US"/>
              </w:rPr>
            </w:pPr>
          </w:p>
        </w:tc>
        <w:tc>
          <w:tcPr>
            <w:tcW w:w="322" w:type="pct"/>
            <w:vMerge/>
          </w:tcPr>
          <w:p w14:paraId="716AE1FB" w14:textId="77777777" w:rsidR="0074471E" w:rsidRPr="00E94E25" w:rsidRDefault="0074471E" w:rsidP="0074471E">
            <w:pPr>
              <w:rPr>
                <w:rFonts w:cs="Arial"/>
                <w:sz w:val="18"/>
                <w:szCs w:val="18"/>
              </w:rPr>
            </w:pPr>
          </w:p>
        </w:tc>
        <w:tc>
          <w:tcPr>
            <w:tcW w:w="275" w:type="pct"/>
            <w:vMerge/>
          </w:tcPr>
          <w:p w14:paraId="2C6C5811" w14:textId="77777777" w:rsidR="0074471E" w:rsidRPr="00E94E25" w:rsidRDefault="0074471E" w:rsidP="0074471E">
            <w:pPr>
              <w:rPr>
                <w:rFonts w:cs="Arial"/>
                <w:sz w:val="18"/>
                <w:szCs w:val="18"/>
              </w:rPr>
            </w:pPr>
          </w:p>
        </w:tc>
        <w:tc>
          <w:tcPr>
            <w:tcW w:w="281" w:type="pct"/>
            <w:vMerge/>
          </w:tcPr>
          <w:p w14:paraId="537B3DA5" w14:textId="77777777" w:rsidR="0074471E" w:rsidRPr="00E94E25" w:rsidRDefault="0074471E" w:rsidP="0074471E">
            <w:pPr>
              <w:rPr>
                <w:rFonts w:cs="Arial"/>
                <w:sz w:val="18"/>
                <w:szCs w:val="18"/>
              </w:rPr>
            </w:pPr>
          </w:p>
        </w:tc>
        <w:tc>
          <w:tcPr>
            <w:tcW w:w="269" w:type="pct"/>
            <w:vMerge/>
          </w:tcPr>
          <w:p w14:paraId="39F8C8FF" w14:textId="77777777" w:rsidR="0074471E" w:rsidRPr="00E94E25" w:rsidRDefault="0074471E" w:rsidP="0074471E">
            <w:pPr>
              <w:rPr>
                <w:rFonts w:cs="Arial"/>
                <w:sz w:val="18"/>
                <w:szCs w:val="18"/>
              </w:rPr>
            </w:pPr>
          </w:p>
        </w:tc>
        <w:tc>
          <w:tcPr>
            <w:tcW w:w="276" w:type="pct"/>
            <w:vMerge/>
          </w:tcPr>
          <w:p w14:paraId="1843A140" w14:textId="77777777" w:rsidR="0074471E" w:rsidRPr="00E94E25" w:rsidRDefault="0074471E" w:rsidP="0074471E">
            <w:pPr>
              <w:rPr>
                <w:rFonts w:cs="Arial"/>
                <w:sz w:val="18"/>
                <w:szCs w:val="18"/>
              </w:rPr>
            </w:pPr>
          </w:p>
        </w:tc>
        <w:tc>
          <w:tcPr>
            <w:tcW w:w="229" w:type="pct"/>
            <w:vMerge/>
            <w:vAlign w:val="center"/>
          </w:tcPr>
          <w:p w14:paraId="758DDA15" w14:textId="77777777" w:rsidR="0074471E" w:rsidRPr="00E94E25" w:rsidRDefault="0074471E" w:rsidP="0074471E">
            <w:pPr>
              <w:rPr>
                <w:rFonts w:cs="Arial"/>
                <w:sz w:val="18"/>
                <w:szCs w:val="18"/>
              </w:rPr>
            </w:pPr>
          </w:p>
        </w:tc>
        <w:tc>
          <w:tcPr>
            <w:tcW w:w="218" w:type="pct"/>
            <w:vMerge/>
            <w:vAlign w:val="center"/>
          </w:tcPr>
          <w:p w14:paraId="5DF43C8E" w14:textId="77777777" w:rsidR="0074471E" w:rsidRPr="00E94E25" w:rsidRDefault="0074471E" w:rsidP="0074471E">
            <w:pPr>
              <w:rPr>
                <w:rFonts w:cs="Arial"/>
                <w:sz w:val="18"/>
                <w:szCs w:val="18"/>
              </w:rPr>
            </w:pPr>
          </w:p>
        </w:tc>
        <w:tc>
          <w:tcPr>
            <w:tcW w:w="884" w:type="pct"/>
            <w:gridSpan w:val="2"/>
            <w:vAlign w:val="bottom"/>
          </w:tcPr>
          <w:p w14:paraId="7DC40732" w14:textId="27AA6637" w:rsidR="0074471E" w:rsidRPr="00E94E25" w:rsidRDefault="0074471E" w:rsidP="0074471E">
            <w:pPr>
              <w:jc w:val="left"/>
              <w:rPr>
                <w:rFonts w:cs="Arial"/>
                <w:sz w:val="18"/>
                <w:szCs w:val="18"/>
              </w:rPr>
            </w:pPr>
            <w:r w:rsidRPr="00E94E25">
              <w:rPr>
                <w:rFonts w:cs="Arial"/>
                <w:sz w:val="18"/>
                <w:szCs w:val="18"/>
              </w:rPr>
              <w:t>Audio Visual Printing Production</w:t>
            </w:r>
          </w:p>
        </w:tc>
        <w:tc>
          <w:tcPr>
            <w:tcW w:w="367" w:type="pct"/>
            <w:vAlign w:val="center"/>
          </w:tcPr>
          <w:p w14:paraId="645513C8" w14:textId="06414776" w:rsidR="0074471E" w:rsidRPr="00E94E25" w:rsidRDefault="0074471E" w:rsidP="0074471E">
            <w:pPr>
              <w:rPr>
                <w:rFonts w:cs="Arial"/>
                <w:bCs/>
                <w:sz w:val="18"/>
                <w:szCs w:val="18"/>
              </w:rPr>
            </w:pPr>
            <w:r w:rsidRPr="00E94E25">
              <w:rPr>
                <w:rFonts w:cs="Arial"/>
                <w:bCs/>
                <w:color w:val="000000"/>
                <w:sz w:val="18"/>
                <w:szCs w:val="18"/>
              </w:rPr>
              <w:t>19,500.00</w:t>
            </w:r>
          </w:p>
        </w:tc>
      </w:tr>
      <w:tr w:rsidR="0074471E" w:rsidRPr="00E94E25" w14:paraId="6B937849" w14:textId="77777777" w:rsidTr="006605AC">
        <w:trPr>
          <w:cantSplit/>
          <w:trHeight w:val="134"/>
        </w:trPr>
        <w:tc>
          <w:tcPr>
            <w:tcW w:w="742" w:type="pct"/>
            <w:vMerge/>
          </w:tcPr>
          <w:p w14:paraId="6A70CB8E" w14:textId="77777777" w:rsidR="0074471E" w:rsidRPr="00E94E25" w:rsidRDefault="0074471E" w:rsidP="0074471E">
            <w:pPr>
              <w:spacing w:before="60"/>
              <w:rPr>
                <w:rFonts w:cs="Arial"/>
                <w:b/>
                <w:sz w:val="18"/>
                <w:szCs w:val="18"/>
              </w:rPr>
            </w:pPr>
          </w:p>
        </w:tc>
        <w:tc>
          <w:tcPr>
            <w:tcW w:w="1137" w:type="pct"/>
            <w:vMerge/>
            <w:vAlign w:val="center"/>
          </w:tcPr>
          <w:p w14:paraId="043DE6DF" w14:textId="77777777" w:rsidR="0074471E" w:rsidRPr="00E94E25" w:rsidRDefault="0074471E" w:rsidP="0074471E">
            <w:pPr>
              <w:spacing w:before="40" w:after="0"/>
              <w:rPr>
                <w:rFonts w:eastAsia="Calibri" w:cs="Arial"/>
                <w:sz w:val="18"/>
                <w:szCs w:val="18"/>
                <w:lang w:val="en-US"/>
              </w:rPr>
            </w:pPr>
          </w:p>
        </w:tc>
        <w:tc>
          <w:tcPr>
            <w:tcW w:w="322" w:type="pct"/>
            <w:vMerge/>
          </w:tcPr>
          <w:p w14:paraId="55CEBC25" w14:textId="77777777" w:rsidR="0074471E" w:rsidRPr="00E94E25" w:rsidRDefault="0074471E" w:rsidP="0074471E">
            <w:pPr>
              <w:rPr>
                <w:rFonts w:cs="Arial"/>
                <w:sz w:val="18"/>
                <w:szCs w:val="18"/>
              </w:rPr>
            </w:pPr>
          </w:p>
        </w:tc>
        <w:tc>
          <w:tcPr>
            <w:tcW w:w="275" w:type="pct"/>
            <w:vMerge/>
          </w:tcPr>
          <w:p w14:paraId="7714CE0D" w14:textId="77777777" w:rsidR="0074471E" w:rsidRPr="00E94E25" w:rsidRDefault="0074471E" w:rsidP="0074471E">
            <w:pPr>
              <w:rPr>
                <w:rFonts w:cs="Arial"/>
                <w:sz w:val="18"/>
                <w:szCs w:val="18"/>
              </w:rPr>
            </w:pPr>
          </w:p>
        </w:tc>
        <w:tc>
          <w:tcPr>
            <w:tcW w:w="281" w:type="pct"/>
            <w:vMerge/>
          </w:tcPr>
          <w:p w14:paraId="7431B72A" w14:textId="77777777" w:rsidR="0074471E" w:rsidRPr="00E94E25" w:rsidRDefault="0074471E" w:rsidP="0074471E">
            <w:pPr>
              <w:rPr>
                <w:rFonts w:cs="Arial"/>
                <w:sz w:val="18"/>
                <w:szCs w:val="18"/>
              </w:rPr>
            </w:pPr>
          </w:p>
        </w:tc>
        <w:tc>
          <w:tcPr>
            <w:tcW w:w="269" w:type="pct"/>
            <w:vMerge/>
          </w:tcPr>
          <w:p w14:paraId="324CBC92" w14:textId="77777777" w:rsidR="0074471E" w:rsidRPr="00E94E25" w:rsidRDefault="0074471E" w:rsidP="0074471E">
            <w:pPr>
              <w:rPr>
                <w:rFonts w:cs="Arial"/>
                <w:sz w:val="18"/>
                <w:szCs w:val="18"/>
              </w:rPr>
            </w:pPr>
          </w:p>
        </w:tc>
        <w:tc>
          <w:tcPr>
            <w:tcW w:w="276" w:type="pct"/>
            <w:vMerge/>
          </w:tcPr>
          <w:p w14:paraId="44EAFFAF" w14:textId="77777777" w:rsidR="0074471E" w:rsidRPr="00E94E25" w:rsidRDefault="0074471E" w:rsidP="0074471E">
            <w:pPr>
              <w:rPr>
                <w:rFonts w:cs="Arial"/>
                <w:sz w:val="18"/>
                <w:szCs w:val="18"/>
              </w:rPr>
            </w:pPr>
          </w:p>
        </w:tc>
        <w:tc>
          <w:tcPr>
            <w:tcW w:w="229" w:type="pct"/>
            <w:vMerge/>
            <w:vAlign w:val="center"/>
          </w:tcPr>
          <w:p w14:paraId="065FC3D4" w14:textId="77777777" w:rsidR="0074471E" w:rsidRPr="00E94E25" w:rsidRDefault="0074471E" w:rsidP="0074471E">
            <w:pPr>
              <w:rPr>
                <w:rFonts w:cs="Arial"/>
                <w:sz w:val="18"/>
                <w:szCs w:val="18"/>
              </w:rPr>
            </w:pPr>
          </w:p>
        </w:tc>
        <w:tc>
          <w:tcPr>
            <w:tcW w:w="218" w:type="pct"/>
            <w:vMerge/>
            <w:vAlign w:val="center"/>
          </w:tcPr>
          <w:p w14:paraId="22E85B08" w14:textId="77777777" w:rsidR="0074471E" w:rsidRPr="00E94E25" w:rsidRDefault="0074471E" w:rsidP="0074471E">
            <w:pPr>
              <w:rPr>
                <w:rFonts w:cs="Arial"/>
                <w:sz w:val="18"/>
                <w:szCs w:val="18"/>
              </w:rPr>
            </w:pPr>
          </w:p>
        </w:tc>
        <w:tc>
          <w:tcPr>
            <w:tcW w:w="884" w:type="pct"/>
            <w:gridSpan w:val="2"/>
            <w:vAlign w:val="bottom"/>
          </w:tcPr>
          <w:p w14:paraId="46F91287" w14:textId="1D4F725F" w:rsidR="0074471E" w:rsidRPr="00E94E25" w:rsidRDefault="0074471E" w:rsidP="0074471E">
            <w:pPr>
              <w:jc w:val="left"/>
              <w:rPr>
                <w:rFonts w:cs="Arial"/>
                <w:sz w:val="18"/>
                <w:szCs w:val="18"/>
              </w:rPr>
            </w:pPr>
            <w:r w:rsidRPr="00E94E25">
              <w:rPr>
                <w:rFonts w:cs="Arial"/>
                <w:sz w:val="18"/>
                <w:szCs w:val="18"/>
              </w:rPr>
              <w:t>DPC General Operational Expenditure</w:t>
            </w:r>
          </w:p>
        </w:tc>
        <w:tc>
          <w:tcPr>
            <w:tcW w:w="367" w:type="pct"/>
            <w:vAlign w:val="center"/>
          </w:tcPr>
          <w:p w14:paraId="5C48AFF7" w14:textId="0B417BCF" w:rsidR="0074471E" w:rsidRPr="00E94E25" w:rsidRDefault="0074471E" w:rsidP="0074471E">
            <w:pPr>
              <w:rPr>
                <w:rFonts w:cs="Arial"/>
                <w:bCs/>
                <w:sz w:val="18"/>
                <w:szCs w:val="18"/>
              </w:rPr>
            </w:pPr>
            <w:r w:rsidRPr="00E94E25">
              <w:rPr>
                <w:rFonts w:cs="Arial"/>
                <w:bCs/>
                <w:color w:val="000000"/>
                <w:sz w:val="18"/>
                <w:szCs w:val="18"/>
              </w:rPr>
              <w:t>37,469.00</w:t>
            </w:r>
          </w:p>
        </w:tc>
      </w:tr>
      <w:tr w:rsidR="0074471E" w:rsidRPr="00E94E25" w14:paraId="5EB9E925" w14:textId="77777777" w:rsidTr="006605AC">
        <w:trPr>
          <w:cantSplit/>
          <w:trHeight w:val="70"/>
        </w:trPr>
        <w:tc>
          <w:tcPr>
            <w:tcW w:w="742" w:type="pct"/>
            <w:vMerge/>
          </w:tcPr>
          <w:p w14:paraId="137A7565" w14:textId="77777777" w:rsidR="0074471E" w:rsidRPr="00E94E25" w:rsidRDefault="0074471E" w:rsidP="0074471E">
            <w:pPr>
              <w:spacing w:before="60"/>
              <w:rPr>
                <w:rFonts w:cs="Arial"/>
                <w:b/>
                <w:sz w:val="18"/>
                <w:szCs w:val="18"/>
              </w:rPr>
            </w:pPr>
          </w:p>
        </w:tc>
        <w:tc>
          <w:tcPr>
            <w:tcW w:w="1137" w:type="pct"/>
            <w:vMerge/>
            <w:vAlign w:val="center"/>
          </w:tcPr>
          <w:p w14:paraId="5BF65452" w14:textId="77777777" w:rsidR="0074471E" w:rsidRPr="00E94E25" w:rsidRDefault="0074471E" w:rsidP="0074471E">
            <w:pPr>
              <w:spacing w:before="40" w:after="0"/>
              <w:rPr>
                <w:rFonts w:eastAsia="Calibri" w:cs="Arial"/>
                <w:sz w:val="18"/>
                <w:szCs w:val="18"/>
                <w:lang w:val="en-US"/>
              </w:rPr>
            </w:pPr>
          </w:p>
        </w:tc>
        <w:tc>
          <w:tcPr>
            <w:tcW w:w="322" w:type="pct"/>
            <w:vMerge/>
          </w:tcPr>
          <w:p w14:paraId="140DA336" w14:textId="77777777" w:rsidR="0074471E" w:rsidRPr="00E94E25" w:rsidRDefault="0074471E" w:rsidP="0074471E">
            <w:pPr>
              <w:rPr>
                <w:rFonts w:cs="Arial"/>
                <w:sz w:val="18"/>
                <w:szCs w:val="18"/>
              </w:rPr>
            </w:pPr>
          </w:p>
        </w:tc>
        <w:tc>
          <w:tcPr>
            <w:tcW w:w="275" w:type="pct"/>
            <w:vMerge/>
          </w:tcPr>
          <w:p w14:paraId="6A3B04CA" w14:textId="77777777" w:rsidR="0074471E" w:rsidRPr="00E94E25" w:rsidRDefault="0074471E" w:rsidP="0074471E">
            <w:pPr>
              <w:rPr>
                <w:rFonts w:cs="Arial"/>
                <w:sz w:val="18"/>
                <w:szCs w:val="18"/>
              </w:rPr>
            </w:pPr>
          </w:p>
        </w:tc>
        <w:tc>
          <w:tcPr>
            <w:tcW w:w="281" w:type="pct"/>
            <w:vMerge/>
          </w:tcPr>
          <w:p w14:paraId="75339FBB" w14:textId="77777777" w:rsidR="0074471E" w:rsidRPr="00E94E25" w:rsidRDefault="0074471E" w:rsidP="0074471E">
            <w:pPr>
              <w:rPr>
                <w:rFonts w:cs="Arial"/>
                <w:sz w:val="18"/>
                <w:szCs w:val="18"/>
              </w:rPr>
            </w:pPr>
          </w:p>
        </w:tc>
        <w:tc>
          <w:tcPr>
            <w:tcW w:w="269" w:type="pct"/>
            <w:vMerge/>
          </w:tcPr>
          <w:p w14:paraId="5883CDC8" w14:textId="77777777" w:rsidR="0074471E" w:rsidRPr="00E94E25" w:rsidRDefault="0074471E" w:rsidP="0074471E">
            <w:pPr>
              <w:rPr>
                <w:rFonts w:cs="Arial"/>
                <w:sz w:val="18"/>
                <w:szCs w:val="18"/>
              </w:rPr>
            </w:pPr>
          </w:p>
        </w:tc>
        <w:tc>
          <w:tcPr>
            <w:tcW w:w="276" w:type="pct"/>
            <w:vMerge/>
          </w:tcPr>
          <w:p w14:paraId="537A4D71" w14:textId="77777777" w:rsidR="0074471E" w:rsidRPr="00E94E25" w:rsidRDefault="0074471E" w:rsidP="0074471E">
            <w:pPr>
              <w:rPr>
                <w:rFonts w:cs="Arial"/>
                <w:sz w:val="18"/>
                <w:szCs w:val="18"/>
              </w:rPr>
            </w:pPr>
          </w:p>
        </w:tc>
        <w:tc>
          <w:tcPr>
            <w:tcW w:w="229" w:type="pct"/>
            <w:vMerge/>
            <w:vAlign w:val="center"/>
          </w:tcPr>
          <w:p w14:paraId="15F9D573" w14:textId="77777777" w:rsidR="0074471E" w:rsidRPr="00E94E25" w:rsidRDefault="0074471E" w:rsidP="0074471E">
            <w:pPr>
              <w:rPr>
                <w:rFonts w:cs="Arial"/>
                <w:sz w:val="18"/>
                <w:szCs w:val="18"/>
              </w:rPr>
            </w:pPr>
          </w:p>
        </w:tc>
        <w:tc>
          <w:tcPr>
            <w:tcW w:w="218" w:type="pct"/>
            <w:vMerge/>
            <w:vAlign w:val="center"/>
          </w:tcPr>
          <w:p w14:paraId="2C7E57BF" w14:textId="77777777" w:rsidR="0074471E" w:rsidRPr="00E94E25" w:rsidRDefault="0074471E" w:rsidP="0074471E">
            <w:pPr>
              <w:rPr>
                <w:rFonts w:cs="Arial"/>
                <w:sz w:val="18"/>
                <w:szCs w:val="18"/>
              </w:rPr>
            </w:pPr>
          </w:p>
        </w:tc>
        <w:tc>
          <w:tcPr>
            <w:tcW w:w="884" w:type="pct"/>
            <w:gridSpan w:val="2"/>
            <w:vAlign w:val="bottom"/>
          </w:tcPr>
          <w:p w14:paraId="05F9125B" w14:textId="2E7B5401" w:rsidR="0074471E" w:rsidRPr="00E94E25" w:rsidRDefault="0074471E" w:rsidP="0074471E">
            <w:pPr>
              <w:jc w:val="left"/>
              <w:rPr>
                <w:rFonts w:cs="Arial"/>
                <w:sz w:val="18"/>
                <w:szCs w:val="18"/>
              </w:rPr>
            </w:pPr>
            <w:r w:rsidRPr="00E94E25">
              <w:rPr>
                <w:rFonts w:cs="Arial"/>
                <w:sz w:val="18"/>
                <w:szCs w:val="18"/>
              </w:rPr>
              <w:t>Trainings, Workshops &amp; Conferences</w:t>
            </w:r>
          </w:p>
        </w:tc>
        <w:tc>
          <w:tcPr>
            <w:tcW w:w="367" w:type="pct"/>
            <w:vAlign w:val="center"/>
          </w:tcPr>
          <w:p w14:paraId="3F41E9FA" w14:textId="6A4F0C7E" w:rsidR="0074471E" w:rsidRPr="00E94E25" w:rsidRDefault="0074471E" w:rsidP="0074471E">
            <w:pPr>
              <w:rPr>
                <w:rFonts w:cs="Arial"/>
                <w:bCs/>
                <w:sz w:val="18"/>
                <w:szCs w:val="18"/>
              </w:rPr>
            </w:pPr>
            <w:r w:rsidRPr="00E94E25">
              <w:rPr>
                <w:rFonts w:cs="Arial"/>
                <w:bCs/>
                <w:color w:val="000000"/>
                <w:sz w:val="18"/>
                <w:szCs w:val="18"/>
              </w:rPr>
              <w:t>58,775.00</w:t>
            </w:r>
          </w:p>
        </w:tc>
      </w:tr>
      <w:tr w:rsidR="0074471E" w:rsidRPr="00E94E25" w14:paraId="4CB0D95D" w14:textId="77777777" w:rsidTr="006605AC">
        <w:trPr>
          <w:cantSplit/>
          <w:trHeight w:val="265"/>
        </w:trPr>
        <w:tc>
          <w:tcPr>
            <w:tcW w:w="742" w:type="pct"/>
            <w:vMerge/>
          </w:tcPr>
          <w:p w14:paraId="1D321BAB" w14:textId="77777777" w:rsidR="0074471E" w:rsidRPr="00E94E25" w:rsidRDefault="0074471E" w:rsidP="0074471E">
            <w:pPr>
              <w:spacing w:before="60"/>
              <w:rPr>
                <w:rFonts w:cs="Arial"/>
                <w:b/>
                <w:sz w:val="18"/>
                <w:szCs w:val="18"/>
              </w:rPr>
            </w:pPr>
          </w:p>
        </w:tc>
        <w:tc>
          <w:tcPr>
            <w:tcW w:w="1137" w:type="pct"/>
            <w:vMerge/>
            <w:vAlign w:val="center"/>
          </w:tcPr>
          <w:p w14:paraId="265C1FD4" w14:textId="77777777" w:rsidR="0074471E" w:rsidRPr="00E94E25" w:rsidRDefault="0074471E" w:rsidP="0074471E">
            <w:pPr>
              <w:spacing w:before="40" w:after="0"/>
              <w:rPr>
                <w:rFonts w:eastAsia="Calibri" w:cs="Arial"/>
                <w:sz w:val="18"/>
                <w:szCs w:val="18"/>
                <w:lang w:val="en-US"/>
              </w:rPr>
            </w:pPr>
          </w:p>
        </w:tc>
        <w:tc>
          <w:tcPr>
            <w:tcW w:w="322" w:type="pct"/>
            <w:vMerge/>
          </w:tcPr>
          <w:p w14:paraId="373DBE0A" w14:textId="77777777" w:rsidR="0074471E" w:rsidRPr="00E94E25" w:rsidRDefault="0074471E" w:rsidP="0074471E">
            <w:pPr>
              <w:rPr>
                <w:rFonts w:cs="Arial"/>
                <w:sz w:val="18"/>
                <w:szCs w:val="18"/>
              </w:rPr>
            </w:pPr>
          </w:p>
        </w:tc>
        <w:tc>
          <w:tcPr>
            <w:tcW w:w="275" w:type="pct"/>
            <w:vMerge/>
          </w:tcPr>
          <w:p w14:paraId="56B05E0C" w14:textId="77777777" w:rsidR="0074471E" w:rsidRPr="00E94E25" w:rsidRDefault="0074471E" w:rsidP="0074471E">
            <w:pPr>
              <w:rPr>
                <w:rFonts w:cs="Arial"/>
                <w:sz w:val="18"/>
                <w:szCs w:val="18"/>
              </w:rPr>
            </w:pPr>
          </w:p>
        </w:tc>
        <w:tc>
          <w:tcPr>
            <w:tcW w:w="281" w:type="pct"/>
            <w:vMerge/>
          </w:tcPr>
          <w:p w14:paraId="4714D916" w14:textId="77777777" w:rsidR="0074471E" w:rsidRPr="00E94E25" w:rsidRDefault="0074471E" w:rsidP="0074471E">
            <w:pPr>
              <w:rPr>
                <w:rFonts w:cs="Arial"/>
                <w:sz w:val="18"/>
                <w:szCs w:val="18"/>
              </w:rPr>
            </w:pPr>
          </w:p>
        </w:tc>
        <w:tc>
          <w:tcPr>
            <w:tcW w:w="269" w:type="pct"/>
            <w:vMerge/>
          </w:tcPr>
          <w:p w14:paraId="05D8FBF6" w14:textId="77777777" w:rsidR="0074471E" w:rsidRPr="00E94E25" w:rsidRDefault="0074471E" w:rsidP="0074471E">
            <w:pPr>
              <w:rPr>
                <w:rFonts w:cs="Arial"/>
                <w:sz w:val="18"/>
                <w:szCs w:val="18"/>
              </w:rPr>
            </w:pPr>
          </w:p>
        </w:tc>
        <w:tc>
          <w:tcPr>
            <w:tcW w:w="276" w:type="pct"/>
            <w:vMerge/>
          </w:tcPr>
          <w:p w14:paraId="7046AD1C" w14:textId="77777777" w:rsidR="0074471E" w:rsidRPr="00E94E25" w:rsidRDefault="0074471E" w:rsidP="0074471E">
            <w:pPr>
              <w:rPr>
                <w:rFonts w:cs="Arial"/>
                <w:sz w:val="18"/>
                <w:szCs w:val="18"/>
              </w:rPr>
            </w:pPr>
          </w:p>
        </w:tc>
        <w:tc>
          <w:tcPr>
            <w:tcW w:w="229" w:type="pct"/>
            <w:vMerge/>
            <w:vAlign w:val="center"/>
          </w:tcPr>
          <w:p w14:paraId="626BF378" w14:textId="77777777" w:rsidR="0074471E" w:rsidRPr="00E94E25" w:rsidRDefault="0074471E" w:rsidP="0074471E">
            <w:pPr>
              <w:rPr>
                <w:rFonts w:cs="Arial"/>
                <w:sz w:val="18"/>
                <w:szCs w:val="18"/>
              </w:rPr>
            </w:pPr>
          </w:p>
        </w:tc>
        <w:tc>
          <w:tcPr>
            <w:tcW w:w="218" w:type="pct"/>
            <w:vMerge/>
            <w:vAlign w:val="center"/>
          </w:tcPr>
          <w:p w14:paraId="62683CCD" w14:textId="77777777" w:rsidR="0074471E" w:rsidRPr="00E94E25" w:rsidRDefault="0074471E" w:rsidP="0074471E">
            <w:pPr>
              <w:rPr>
                <w:rFonts w:cs="Arial"/>
                <w:sz w:val="18"/>
                <w:szCs w:val="18"/>
              </w:rPr>
            </w:pPr>
          </w:p>
        </w:tc>
        <w:tc>
          <w:tcPr>
            <w:tcW w:w="884" w:type="pct"/>
            <w:gridSpan w:val="2"/>
          </w:tcPr>
          <w:p w14:paraId="53F16820" w14:textId="1053E25B" w:rsidR="0074471E" w:rsidRPr="00E94E25" w:rsidRDefault="0074471E" w:rsidP="0074471E">
            <w:pPr>
              <w:jc w:val="left"/>
              <w:rPr>
                <w:rFonts w:cs="Arial"/>
                <w:sz w:val="18"/>
                <w:szCs w:val="18"/>
              </w:rPr>
            </w:pPr>
            <w:r w:rsidRPr="00E94E25">
              <w:rPr>
                <w:rFonts w:cs="Arial"/>
                <w:sz w:val="18"/>
                <w:szCs w:val="18"/>
              </w:rPr>
              <w:t>Facilities and Administration (8%)</w:t>
            </w:r>
          </w:p>
        </w:tc>
        <w:tc>
          <w:tcPr>
            <w:tcW w:w="367" w:type="pct"/>
            <w:vAlign w:val="center"/>
          </w:tcPr>
          <w:p w14:paraId="6F3483CA" w14:textId="75FD3550" w:rsidR="0074471E" w:rsidRPr="00E94E25" w:rsidRDefault="0074471E" w:rsidP="0074471E">
            <w:pPr>
              <w:rPr>
                <w:rFonts w:cs="Arial"/>
                <w:bCs/>
                <w:sz w:val="18"/>
                <w:szCs w:val="18"/>
              </w:rPr>
            </w:pPr>
            <w:r w:rsidRPr="00E94E25">
              <w:rPr>
                <w:rFonts w:cs="Arial"/>
                <w:bCs/>
                <w:color w:val="000000"/>
                <w:sz w:val="18"/>
                <w:szCs w:val="18"/>
              </w:rPr>
              <w:t>34,438.00</w:t>
            </w:r>
          </w:p>
        </w:tc>
      </w:tr>
      <w:tr w:rsidR="004766CB" w:rsidRPr="00E94E25" w14:paraId="4BC741CF" w14:textId="77777777" w:rsidTr="009F1363">
        <w:trPr>
          <w:cantSplit/>
          <w:trHeight w:val="260"/>
        </w:trPr>
        <w:tc>
          <w:tcPr>
            <w:tcW w:w="742" w:type="pct"/>
            <w:vMerge/>
            <w:shd w:val="clear" w:color="auto" w:fill="CCCCCC"/>
          </w:tcPr>
          <w:p w14:paraId="378F9DBA" w14:textId="77777777" w:rsidR="004766CB" w:rsidRPr="00E94E25" w:rsidRDefault="004766CB" w:rsidP="004766CB">
            <w:pPr>
              <w:rPr>
                <w:rFonts w:cs="Arial"/>
                <w:sz w:val="18"/>
                <w:szCs w:val="18"/>
              </w:rPr>
            </w:pPr>
          </w:p>
        </w:tc>
        <w:tc>
          <w:tcPr>
            <w:tcW w:w="4258" w:type="pct"/>
            <w:gridSpan w:val="11"/>
            <w:tcBorders>
              <w:top w:val="single" w:sz="4" w:space="0" w:color="auto"/>
              <w:bottom w:val="single" w:sz="4" w:space="0" w:color="auto"/>
            </w:tcBorders>
          </w:tcPr>
          <w:p w14:paraId="1BA2B35A" w14:textId="77777777" w:rsidR="004766CB" w:rsidRPr="00E94E25" w:rsidRDefault="004766CB" w:rsidP="004766CB">
            <w:pPr>
              <w:spacing w:after="0"/>
              <w:rPr>
                <w:rFonts w:cs="Arial"/>
                <w:sz w:val="18"/>
                <w:szCs w:val="18"/>
              </w:rPr>
            </w:pPr>
          </w:p>
        </w:tc>
      </w:tr>
      <w:tr w:rsidR="004766CB" w:rsidRPr="00E94E25" w14:paraId="6DE28404" w14:textId="77777777" w:rsidTr="009F1363">
        <w:trPr>
          <w:cantSplit/>
          <w:trHeight w:val="377"/>
        </w:trPr>
        <w:tc>
          <w:tcPr>
            <w:tcW w:w="742" w:type="pct"/>
            <w:vMerge/>
            <w:tcBorders>
              <w:bottom w:val="single" w:sz="4" w:space="0" w:color="auto"/>
            </w:tcBorders>
          </w:tcPr>
          <w:p w14:paraId="3634924B" w14:textId="77777777" w:rsidR="004766CB" w:rsidRPr="00E94E25" w:rsidRDefault="004766CB" w:rsidP="004766CB">
            <w:pPr>
              <w:rPr>
                <w:rFonts w:cs="Arial"/>
                <w:sz w:val="18"/>
                <w:szCs w:val="18"/>
              </w:rPr>
            </w:pPr>
          </w:p>
        </w:tc>
        <w:tc>
          <w:tcPr>
            <w:tcW w:w="3891" w:type="pct"/>
            <w:gridSpan w:val="10"/>
            <w:tcBorders>
              <w:top w:val="single" w:sz="4" w:space="0" w:color="auto"/>
              <w:bottom w:val="single" w:sz="4" w:space="0" w:color="auto"/>
            </w:tcBorders>
            <w:shd w:val="clear" w:color="auto" w:fill="F2F2F2"/>
            <w:vAlign w:val="center"/>
          </w:tcPr>
          <w:p w14:paraId="19DD16E6" w14:textId="77777777" w:rsidR="004766CB" w:rsidRPr="00E94E25" w:rsidRDefault="004766CB" w:rsidP="004766CB">
            <w:pPr>
              <w:spacing w:after="0"/>
              <w:jc w:val="left"/>
              <w:rPr>
                <w:rFonts w:cs="Arial"/>
                <w:b/>
                <w:i/>
                <w:sz w:val="18"/>
                <w:szCs w:val="18"/>
              </w:rPr>
            </w:pPr>
            <w:r w:rsidRPr="00E94E25">
              <w:rPr>
                <w:rFonts w:cs="Arial"/>
                <w:b/>
                <w:i/>
                <w:sz w:val="18"/>
                <w:szCs w:val="18"/>
              </w:rPr>
              <w:t>Sub-Total for Activity 4</w:t>
            </w:r>
          </w:p>
        </w:tc>
        <w:tc>
          <w:tcPr>
            <w:tcW w:w="367" w:type="pct"/>
            <w:tcBorders>
              <w:top w:val="single" w:sz="4" w:space="0" w:color="auto"/>
              <w:bottom w:val="single" w:sz="4" w:space="0" w:color="auto"/>
            </w:tcBorders>
            <w:shd w:val="clear" w:color="auto" w:fill="F2F2F2"/>
          </w:tcPr>
          <w:p w14:paraId="4D429541" w14:textId="77777777" w:rsidR="009D1AB8" w:rsidRPr="00E94E25" w:rsidRDefault="009D1AB8" w:rsidP="009D1AB8">
            <w:pPr>
              <w:spacing w:after="0"/>
              <w:rPr>
                <w:rFonts w:cs="Arial"/>
                <w:b/>
                <w:bCs/>
                <w:sz w:val="20"/>
                <w:szCs w:val="20"/>
                <w:lang w:val="en-US"/>
              </w:rPr>
            </w:pPr>
            <w:r w:rsidRPr="00E94E25">
              <w:rPr>
                <w:rFonts w:cs="Arial"/>
                <w:b/>
                <w:bCs/>
                <w:sz w:val="20"/>
                <w:szCs w:val="20"/>
              </w:rPr>
              <w:t xml:space="preserve">    </w:t>
            </w:r>
            <w:r w:rsidRPr="00E94E25">
              <w:rPr>
                <w:rFonts w:cs="Arial"/>
                <w:b/>
                <w:i/>
                <w:sz w:val="18"/>
                <w:szCs w:val="18"/>
              </w:rPr>
              <w:t>464,880.00</w:t>
            </w:r>
            <w:r w:rsidRPr="00E94E25">
              <w:rPr>
                <w:rFonts w:cs="Arial"/>
                <w:b/>
                <w:bCs/>
                <w:sz w:val="20"/>
                <w:szCs w:val="20"/>
              </w:rPr>
              <w:t xml:space="preserve"> </w:t>
            </w:r>
          </w:p>
          <w:p w14:paraId="51C42C40" w14:textId="79F10009" w:rsidR="004766CB" w:rsidRPr="00E94E25" w:rsidRDefault="004766CB" w:rsidP="004766CB">
            <w:pPr>
              <w:spacing w:after="0"/>
              <w:rPr>
                <w:rFonts w:cs="Arial"/>
                <w:b/>
                <w:sz w:val="18"/>
                <w:szCs w:val="18"/>
              </w:rPr>
            </w:pPr>
          </w:p>
        </w:tc>
      </w:tr>
      <w:tr w:rsidR="00F86ED9" w:rsidRPr="00E94E25" w14:paraId="00FA79DB" w14:textId="77777777" w:rsidTr="009F1363">
        <w:trPr>
          <w:cantSplit/>
          <w:trHeight w:val="377"/>
        </w:trPr>
        <w:tc>
          <w:tcPr>
            <w:tcW w:w="4312" w:type="pct"/>
            <w:gridSpan w:val="10"/>
            <w:shd w:val="clear" w:color="auto" w:fill="F2F2F2"/>
          </w:tcPr>
          <w:p w14:paraId="69715C18" w14:textId="12B30733" w:rsidR="00F86ED9" w:rsidRPr="00E94E25" w:rsidRDefault="00D61754" w:rsidP="00F86ED9">
            <w:pPr>
              <w:spacing w:after="0"/>
              <w:jc w:val="left"/>
              <w:rPr>
                <w:rFonts w:cs="Arial"/>
                <w:b/>
                <w:i/>
                <w:sz w:val="18"/>
                <w:szCs w:val="18"/>
              </w:rPr>
            </w:pPr>
            <w:r w:rsidRPr="00E94E25">
              <w:rPr>
                <w:rFonts w:cs="Arial"/>
              </w:rPr>
              <w:br w:type="page"/>
            </w:r>
            <w:r w:rsidR="00F86ED9" w:rsidRPr="00E94E25">
              <w:rPr>
                <w:rFonts w:cs="Arial"/>
                <w:b/>
                <w:sz w:val="18"/>
                <w:szCs w:val="18"/>
              </w:rPr>
              <w:t>GRAND TOTAL</w:t>
            </w:r>
          </w:p>
        </w:tc>
        <w:tc>
          <w:tcPr>
            <w:tcW w:w="688" w:type="pct"/>
            <w:gridSpan w:val="2"/>
            <w:tcBorders>
              <w:top w:val="single" w:sz="4" w:space="0" w:color="auto"/>
              <w:bottom w:val="single" w:sz="4" w:space="0" w:color="auto"/>
            </w:tcBorders>
            <w:shd w:val="clear" w:color="auto" w:fill="F2F2F2"/>
          </w:tcPr>
          <w:p w14:paraId="3CE6E560" w14:textId="77777777" w:rsidR="00F86ED9" w:rsidRPr="00E94E25" w:rsidRDefault="00F86ED9" w:rsidP="00F86ED9">
            <w:pPr>
              <w:spacing w:after="0"/>
              <w:rPr>
                <w:rFonts w:cs="Arial"/>
                <w:b/>
                <w:sz w:val="18"/>
                <w:szCs w:val="18"/>
              </w:rPr>
            </w:pPr>
            <w:r w:rsidRPr="00E94E25">
              <w:rPr>
                <w:rFonts w:cs="Arial"/>
                <w:b/>
                <w:sz w:val="18"/>
                <w:szCs w:val="18"/>
              </w:rPr>
              <w:t>1,871,822.00</w:t>
            </w:r>
          </w:p>
        </w:tc>
      </w:tr>
    </w:tbl>
    <w:p w14:paraId="476E49BC" w14:textId="77777777" w:rsidR="002E5C4F" w:rsidRPr="00E94E25" w:rsidRDefault="002E5C4F" w:rsidP="002E5C4F">
      <w:pPr>
        <w:spacing w:line="276" w:lineRule="auto"/>
        <w:rPr>
          <w:rFonts w:cs="Arial"/>
          <w:b/>
        </w:rPr>
        <w:sectPr w:rsidR="002E5C4F" w:rsidRPr="00E94E25" w:rsidSect="00640ED9">
          <w:headerReference w:type="first" r:id="rId28"/>
          <w:pgSz w:w="16838" w:h="11906" w:orient="landscape" w:code="9"/>
          <w:pgMar w:top="1152" w:right="864" w:bottom="1152" w:left="864" w:header="720" w:footer="432" w:gutter="0"/>
          <w:cols w:space="708"/>
          <w:titlePg/>
          <w:docGrid w:linePitch="360"/>
        </w:sectPr>
      </w:pPr>
    </w:p>
    <w:p w14:paraId="54799651" w14:textId="77777777" w:rsidR="002E5C4F" w:rsidRPr="00E94E25" w:rsidRDefault="002E5C4F" w:rsidP="002E5C4F">
      <w:pPr>
        <w:pStyle w:val="Heading1"/>
        <w:numPr>
          <w:ilvl w:val="0"/>
          <w:numId w:val="22"/>
        </w:numPr>
        <w:ind w:left="450" w:hanging="450"/>
        <w:rPr>
          <w:rFonts w:ascii="Arial" w:hAnsi="Arial" w:cs="Arial"/>
        </w:rPr>
      </w:pPr>
      <w:r w:rsidRPr="00E94E25">
        <w:rPr>
          <w:rFonts w:ascii="Arial" w:hAnsi="Arial" w:cs="Arial"/>
        </w:rPr>
        <w:lastRenderedPageBreak/>
        <w:t>Governance and Management Arrangements</w:t>
      </w:r>
    </w:p>
    <w:p w14:paraId="578873C5" w14:textId="7AD6C955" w:rsidR="002E5C4F" w:rsidRPr="00E94E25" w:rsidRDefault="002E5C4F" w:rsidP="002E5C4F">
      <w:pPr>
        <w:spacing w:line="276" w:lineRule="auto"/>
        <w:rPr>
          <w:rFonts w:cs="Arial"/>
          <w:sz w:val="20"/>
          <w:szCs w:val="20"/>
        </w:rPr>
      </w:pPr>
      <w:r w:rsidRPr="00E94E25">
        <w:rPr>
          <w:rFonts w:cs="Arial"/>
          <w:b/>
          <w:sz w:val="20"/>
          <w:szCs w:val="20"/>
        </w:rPr>
        <w:t>Programme Coordination</w:t>
      </w:r>
      <w:r w:rsidRPr="00E94E25">
        <w:rPr>
          <w:rFonts w:cs="Arial"/>
          <w:sz w:val="20"/>
          <w:szCs w:val="20"/>
        </w:rPr>
        <w:t xml:space="preserve">: Taken similarity of several programmatic components with UNDP’s </w:t>
      </w:r>
      <w:r w:rsidR="00E15FE9" w:rsidRPr="00E94E25">
        <w:rPr>
          <w:rFonts w:cs="Arial"/>
          <w:sz w:val="20"/>
          <w:szCs w:val="20"/>
        </w:rPr>
        <w:t>“</w:t>
      </w:r>
      <w:r w:rsidRPr="00E94E25">
        <w:rPr>
          <w:rFonts w:cs="Arial"/>
          <w:sz w:val="20"/>
          <w:szCs w:val="20"/>
        </w:rPr>
        <w:t>Women in Politics</w:t>
      </w:r>
      <w:r w:rsidR="00E15FE9" w:rsidRPr="00E94E25">
        <w:rPr>
          <w:rFonts w:cs="Arial"/>
          <w:sz w:val="20"/>
          <w:szCs w:val="20"/>
        </w:rPr>
        <w:t>”</w:t>
      </w:r>
      <w:r w:rsidRPr="00E94E25">
        <w:rPr>
          <w:rFonts w:cs="Arial"/>
          <w:sz w:val="20"/>
          <w:szCs w:val="20"/>
        </w:rPr>
        <w:t xml:space="preserve"> </w:t>
      </w:r>
      <w:r w:rsidR="00E15FE9" w:rsidRPr="00E94E25">
        <w:rPr>
          <w:rFonts w:cs="Arial"/>
          <w:sz w:val="20"/>
          <w:szCs w:val="20"/>
        </w:rPr>
        <w:t xml:space="preserve">(WiP) </w:t>
      </w:r>
      <w:r w:rsidRPr="00E94E25">
        <w:rPr>
          <w:rFonts w:cs="Arial"/>
          <w:sz w:val="20"/>
          <w:szCs w:val="20"/>
        </w:rPr>
        <w:t xml:space="preserve">Project, the </w:t>
      </w:r>
      <w:r w:rsidR="00E15FE9" w:rsidRPr="00E94E25">
        <w:rPr>
          <w:rFonts w:cs="Arial"/>
          <w:sz w:val="20"/>
          <w:szCs w:val="20"/>
        </w:rPr>
        <w:t>“</w:t>
      </w:r>
      <w:r w:rsidRPr="00E94E25">
        <w:rPr>
          <w:rFonts w:cs="Arial"/>
          <w:sz w:val="20"/>
          <w:szCs w:val="20"/>
        </w:rPr>
        <w:t>Women and Youth for Inclusive Local Development</w:t>
      </w:r>
      <w:r w:rsidR="00E15FE9" w:rsidRPr="00E94E25">
        <w:rPr>
          <w:rFonts w:cs="Arial"/>
          <w:sz w:val="20"/>
          <w:szCs w:val="20"/>
        </w:rPr>
        <w:t>”</w:t>
      </w:r>
      <w:r w:rsidRPr="00E94E25">
        <w:rPr>
          <w:rFonts w:cs="Arial"/>
          <w:sz w:val="20"/>
          <w:szCs w:val="20"/>
        </w:rPr>
        <w:t xml:space="preserve"> project</w:t>
      </w:r>
      <w:r w:rsidR="00E15FE9" w:rsidRPr="00E94E25">
        <w:rPr>
          <w:rFonts w:cs="Arial"/>
          <w:sz w:val="20"/>
          <w:szCs w:val="20"/>
        </w:rPr>
        <w:t xml:space="preserve">’s efforts on women and youth empowerment </w:t>
      </w:r>
      <w:r w:rsidRPr="00E94E25">
        <w:rPr>
          <w:rFonts w:cs="Arial"/>
          <w:sz w:val="20"/>
          <w:szCs w:val="20"/>
        </w:rPr>
        <w:t xml:space="preserve">will </w:t>
      </w:r>
      <w:r w:rsidR="00E15FE9" w:rsidRPr="00E94E25">
        <w:rPr>
          <w:rFonts w:cs="Arial"/>
          <w:sz w:val="20"/>
          <w:szCs w:val="20"/>
        </w:rPr>
        <w:t xml:space="preserve">be implemented in </w:t>
      </w:r>
      <w:r w:rsidRPr="00E94E25">
        <w:rPr>
          <w:rFonts w:cs="Arial"/>
          <w:sz w:val="20"/>
          <w:szCs w:val="20"/>
        </w:rPr>
        <w:t>close coordinat</w:t>
      </w:r>
      <w:r w:rsidR="00E15FE9" w:rsidRPr="00E94E25">
        <w:rPr>
          <w:rFonts w:cs="Arial"/>
          <w:sz w:val="20"/>
          <w:szCs w:val="20"/>
        </w:rPr>
        <w:t xml:space="preserve">ion </w:t>
      </w:r>
      <w:r w:rsidRPr="00E94E25">
        <w:rPr>
          <w:rFonts w:cs="Arial"/>
          <w:sz w:val="20"/>
          <w:szCs w:val="20"/>
        </w:rPr>
        <w:t>and synerg</w:t>
      </w:r>
      <w:r w:rsidR="00E15FE9" w:rsidRPr="00E94E25">
        <w:rPr>
          <w:rFonts w:cs="Arial"/>
          <w:sz w:val="20"/>
          <w:szCs w:val="20"/>
        </w:rPr>
        <w:t xml:space="preserve">y </w:t>
      </w:r>
      <w:r w:rsidRPr="00E94E25">
        <w:rPr>
          <w:rFonts w:cs="Arial"/>
          <w:sz w:val="20"/>
          <w:szCs w:val="20"/>
        </w:rPr>
        <w:t xml:space="preserve">the </w:t>
      </w:r>
      <w:r w:rsidR="00E15FE9" w:rsidRPr="00E94E25">
        <w:rPr>
          <w:rFonts w:cs="Arial"/>
          <w:sz w:val="20"/>
          <w:szCs w:val="20"/>
        </w:rPr>
        <w:t>with the WiP project.</w:t>
      </w:r>
      <w:r w:rsidRPr="00E94E25">
        <w:rPr>
          <w:rFonts w:cs="Arial"/>
          <w:sz w:val="20"/>
          <w:szCs w:val="20"/>
        </w:rPr>
        <w:t xml:space="preserve"> Synergies will be built </w:t>
      </w:r>
      <w:r w:rsidR="00E15FE9" w:rsidRPr="00E94E25">
        <w:rPr>
          <w:rFonts w:cs="Arial"/>
          <w:sz w:val="20"/>
          <w:szCs w:val="20"/>
        </w:rPr>
        <w:t xml:space="preserve">also </w:t>
      </w:r>
      <w:r w:rsidRPr="00E94E25">
        <w:rPr>
          <w:rFonts w:cs="Arial"/>
          <w:sz w:val="20"/>
          <w:szCs w:val="20"/>
        </w:rPr>
        <w:t xml:space="preserve">with the UN Women/UNDP joint project on “Economic Empowerment of Women in South Caucasus”. </w:t>
      </w:r>
    </w:p>
    <w:p w14:paraId="0B392C34" w14:textId="77777777" w:rsidR="002E5C4F" w:rsidRPr="00E94E25" w:rsidRDefault="002E5C4F" w:rsidP="002E5C4F">
      <w:pPr>
        <w:spacing w:line="276" w:lineRule="auto"/>
        <w:rPr>
          <w:rFonts w:cs="Arial"/>
          <w:sz w:val="20"/>
          <w:szCs w:val="20"/>
        </w:rPr>
      </w:pPr>
      <w:bookmarkStart w:id="12" w:name="_Toc382910959"/>
      <w:r w:rsidRPr="00E94E25">
        <w:rPr>
          <w:rFonts w:cs="Arial"/>
          <w:b/>
          <w:sz w:val="20"/>
          <w:szCs w:val="20"/>
        </w:rPr>
        <w:t>Programme Coordination and Steering</w:t>
      </w:r>
      <w:bookmarkEnd w:id="12"/>
      <w:r w:rsidRPr="00E94E25">
        <w:rPr>
          <w:rFonts w:cs="Arial"/>
          <w:sz w:val="20"/>
          <w:szCs w:val="20"/>
        </w:rPr>
        <w:t xml:space="preserve">: Given the complexity of the context and the built-in interlinks between the different components (outcomes) of the SDC Programme, all implementers (GIZ, CoE, UNDP) and the MTAI will continue to work within the established coordination structures. In particular, UNDP will continue to contribute to the quarterly coordination meetings of implementers (incl. MTAI), and to the Programme Steering Committee established. </w:t>
      </w:r>
    </w:p>
    <w:p w14:paraId="2B616FA7" w14:textId="51263CB6" w:rsidR="002E5C4F" w:rsidRPr="00E94E25" w:rsidRDefault="002E5C4F" w:rsidP="002E5C4F">
      <w:pPr>
        <w:spacing w:line="276" w:lineRule="auto"/>
        <w:rPr>
          <w:rFonts w:cs="Arial"/>
          <w:sz w:val="20"/>
          <w:szCs w:val="20"/>
        </w:rPr>
      </w:pPr>
      <w:r w:rsidRPr="00E94E25">
        <w:rPr>
          <w:rFonts w:cs="Arial"/>
          <w:b/>
          <w:sz w:val="20"/>
          <w:szCs w:val="20"/>
        </w:rPr>
        <w:t>UNDP Project Time Frame:</w:t>
      </w:r>
      <w:r w:rsidRPr="00E94E25">
        <w:rPr>
          <w:rFonts w:cs="Arial"/>
          <w:sz w:val="20"/>
          <w:szCs w:val="20"/>
        </w:rPr>
        <w:t xml:space="preserve"> UNDP Women and Youth for Inclusive Local Development Project, will be implemented during the period of July 2019 – July 2023.</w:t>
      </w:r>
    </w:p>
    <w:p w14:paraId="54052C50" w14:textId="77777777" w:rsidR="002E5C4F" w:rsidRPr="00E94E25" w:rsidRDefault="002E5C4F" w:rsidP="002E5C4F">
      <w:pPr>
        <w:rPr>
          <w:rFonts w:cs="Arial"/>
          <w:i/>
          <w:szCs w:val="22"/>
        </w:rPr>
      </w:pPr>
    </w:p>
    <w:p w14:paraId="6581E050" w14:textId="77777777" w:rsidR="002E5C4F" w:rsidRPr="00E94E25" w:rsidRDefault="002E5C4F" w:rsidP="002E5C4F">
      <w:pPr>
        <w:rPr>
          <w:rFonts w:cs="Arial"/>
          <w:i/>
          <w:szCs w:val="22"/>
        </w:rPr>
      </w:pPr>
    </w:p>
    <w:p w14:paraId="42874271" w14:textId="77777777" w:rsidR="002E5C4F" w:rsidRPr="00E94E25" w:rsidRDefault="002E5C4F" w:rsidP="002E5C4F">
      <w:pPr>
        <w:rPr>
          <w:rFonts w:cs="Arial"/>
          <w:i/>
          <w:szCs w:val="22"/>
        </w:rPr>
      </w:pPr>
    </w:p>
    <w:p w14:paraId="5A0CB9AC" w14:textId="77777777" w:rsidR="002E5C4F" w:rsidRPr="00E94E25" w:rsidRDefault="002E5C4F" w:rsidP="002E5C4F">
      <w:pPr>
        <w:tabs>
          <w:tab w:val="left" w:pos="8230"/>
        </w:tabs>
        <w:rPr>
          <w:rFonts w:cs="Arial"/>
          <w:i/>
          <w:szCs w:val="22"/>
        </w:rPr>
      </w:pPr>
      <w:r w:rsidRPr="00E94E25">
        <w:rPr>
          <w:rFonts w:cs="Arial"/>
          <w:i/>
          <w:szCs w:val="22"/>
        </w:rPr>
        <w:tab/>
      </w:r>
    </w:p>
    <w:p w14:paraId="353BE668" w14:textId="77777777" w:rsidR="002E5C4F" w:rsidRPr="00E94E25" w:rsidRDefault="002E5C4F" w:rsidP="002E5C4F">
      <w:pPr>
        <w:rPr>
          <w:rFonts w:cs="Arial"/>
          <w:i/>
          <w:szCs w:val="22"/>
        </w:rPr>
      </w:pPr>
    </w:p>
    <w:p w14:paraId="56030556" w14:textId="77777777" w:rsidR="002E5C4F" w:rsidRPr="00E94E25" w:rsidRDefault="002E5C4F" w:rsidP="002E5C4F">
      <w:pPr>
        <w:rPr>
          <w:rFonts w:cs="Arial"/>
        </w:rPr>
        <w:sectPr w:rsidR="002E5C4F" w:rsidRPr="00E94E25" w:rsidSect="00640ED9">
          <w:pgSz w:w="11906" w:h="16838" w:code="9"/>
          <w:pgMar w:top="864" w:right="1152" w:bottom="864" w:left="1152" w:header="720" w:footer="432" w:gutter="0"/>
          <w:cols w:space="708"/>
          <w:titlePg/>
          <w:docGrid w:linePitch="360"/>
        </w:sectPr>
      </w:pPr>
      <w:r w:rsidRPr="00E94E25">
        <w:rPr>
          <w:rFonts w:cs="Arial"/>
          <w:noProof/>
          <w:lang w:val="en-US"/>
        </w:rPr>
        <w:lastRenderedPageBreak/>
        <mc:AlternateContent>
          <mc:Choice Requires="wpc">
            <w:drawing>
              <wp:inline distT="0" distB="0" distL="0" distR="0" wp14:anchorId="641C44D3" wp14:editId="2B8941C6">
                <wp:extent cx="6038850" cy="6172200"/>
                <wp:effectExtent l="0" t="0" r="19050" b="12700"/>
                <wp:docPr id="42" name="Canvas 2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FFC000"/>
                          </a:solidFill>
                          <a:prstDash val="dash"/>
                          <a:miter lim="800000"/>
                          <a:headEnd type="none" w="med" len="med"/>
                          <a:tailEnd type="none" w="med" len="med"/>
                        </a:ln>
                      </wpc:whole>
                      <wps:wsp>
                        <wps:cNvPr id="4" name="Rectangle 25"/>
                        <wps:cNvSpPr>
                          <a:spLocks noChangeArrowheads="1"/>
                        </wps:cNvSpPr>
                        <wps:spPr bwMode="auto">
                          <a:xfrm>
                            <a:off x="3153410" y="2021839"/>
                            <a:ext cx="1856740" cy="962661"/>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954013" w14:textId="77777777" w:rsidR="00431E4A" w:rsidRDefault="00431E4A" w:rsidP="002E5C4F">
                              <w:pPr>
                                <w:jc w:val="center"/>
                                <w:rPr>
                                  <w:b/>
                                  <w:sz w:val="18"/>
                                  <w:szCs w:val="18"/>
                                </w:rPr>
                              </w:pPr>
                              <w:r>
                                <w:rPr>
                                  <w:b/>
                                  <w:sz w:val="18"/>
                                  <w:szCs w:val="18"/>
                                </w:rPr>
                                <w:t xml:space="preserve">DG/IBM Portfolio (quality assurance) </w:t>
                              </w:r>
                            </w:p>
                            <w:p w14:paraId="0AC7E209" w14:textId="77777777" w:rsidR="00431E4A" w:rsidRPr="001E7CF6" w:rsidRDefault="00431E4A" w:rsidP="002E5C4F">
                              <w:pPr>
                                <w:jc w:val="center"/>
                                <w:rPr>
                                  <w:rFonts w:eastAsia="Calibri" w:cs="Arial"/>
                                  <w:color w:val="000000"/>
                                  <w:sz w:val="20"/>
                                  <w:szCs w:val="20"/>
                                  <w:lang w:val="en-US"/>
                                </w:rPr>
                              </w:pPr>
                              <w:r w:rsidRPr="00C37118">
                                <w:rPr>
                                  <w:rFonts w:eastAsia="Calibri" w:cs="Arial"/>
                                  <w:color w:val="000000"/>
                                  <w:sz w:val="20"/>
                                  <w:szCs w:val="20"/>
                                  <w:lang w:val="en-US"/>
                                </w:rPr>
                                <w:t xml:space="preserve">Analyst &amp; Associate </w:t>
                              </w:r>
                              <w:r w:rsidRPr="001E7CF6">
                                <w:rPr>
                                  <w:rFonts w:eastAsia="Calibri" w:cs="Arial"/>
                                  <w:color w:val="000000"/>
                                  <w:sz w:val="20"/>
                                  <w:szCs w:val="20"/>
                                  <w:lang w:val="en-US"/>
                                </w:rPr>
                                <w:t>(5%)</w:t>
                              </w:r>
                            </w:p>
                            <w:p w14:paraId="31373189" w14:textId="77777777" w:rsidR="00431E4A" w:rsidRDefault="00431E4A" w:rsidP="002E5C4F">
                              <w:pPr>
                                <w:jc w:val="center"/>
                                <w:rPr>
                                  <w:rFonts w:eastAsia="Calibri" w:cs="Arial"/>
                                  <w:color w:val="000000"/>
                                  <w:sz w:val="20"/>
                                  <w:szCs w:val="20"/>
                                  <w:lang w:val="en-US"/>
                                </w:rPr>
                              </w:pPr>
                              <w:r>
                                <w:rPr>
                                  <w:rFonts w:eastAsia="Calibri" w:cs="Arial"/>
                                  <w:color w:val="000000"/>
                                  <w:sz w:val="20"/>
                                  <w:szCs w:val="20"/>
                                  <w:lang w:val="en-US"/>
                                </w:rPr>
                                <w:t>Programme</w:t>
                              </w:r>
                              <w:r w:rsidRPr="001E7CF6">
                                <w:rPr>
                                  <w:rFonts w:eastAsia="Calibri" w:cs="Arial"/>
                                  <w:color w:val="000000"/>
                                  <w:sz w:val="20"/>
                                  <w:szCs w:val="20"/>
                                  <w:lang w:val="en-US"/>
                                </w:rPr>
                                <w:t xml:space="preserve"> Manager </w:t>
                              </w:r>
                              <w:r>
                                <w:rPr>
                                  <w:rFonts w:eastAsia="Calibri" w:cs="Arial"/>
                                  <w:color w:val="000000"/>
                                  <w:sz w:val="20"/>
                                  <w:szCs w:val="20"/>
                                  <w:lang w:val="en-US"/>
                                </w:rPr>
                                <w:t xml:space="preserve">&amp; Programme Associate </w:t>
                              </w:r>
                              <w:r w:rsidRPr="001E7CF6">
                                <w:rPr>
                                  <w:rFonts w:eastAsia="Calibri" w:cs="Arial"/>
                                  <w:color w:val="000000"/>
                                  <w:sz w:val="20"/>
                                  <w:szCs w:val="20"/>
                                  <w:lang w:val="en-US"/>
                                </w:rPr>
                                <w:t>(40%)</w:t>
                              </w:r>
                            </w:p>
                            <w:p w14:paraId="2D742C70" w14:textId="77777777" w:rsidR="00431E4A" w:rsidRPr="00C37118" w:rsidRDefault="00431E4A" w:rsidP="002E5C4F">
                              <w:pPr>
                                <w:jc w:val="center"/>
                                <w:rPr>
                                  <w:rFonts w:eastAsia="Calibri" w:cs="Arial"/>
                                  <w:color w:val="000000"/>
                                  <w:sz w:val="20"/>
                                  <w:szCs w:val="20"/>
                                  <w:lang w:val="en-US"/>
                                </w:rPr>
                              </w:pPr>
                            </w:p>
                            <w:p w14:paraId="5CD98C18" w14:textId="77777777" w:rsidR="00431E4A" w:rsidRDefault="00431E4A" w:rsidP="002E5C4F">
                              <w:pPr>
                                <w:jc w:val="center"/>
                                <w:rPr>
                                  <w:rFonts w:eastAsia="Calibri" w:cs="Arial"/>
                                  <w:color w:val="000000"/>
                                  <w:sz w:val="20"/>
                                  <w:szCs w:val="20"/>
                                  <w:lang w:val="en-US"/>
                                </w:rPr>
                              </w:pPr>
                            </w:p>
                            <w:p w14:paraId="20E05288" w14:textId="77777777" w:rsidR="00431E4A" w:rsidRPr="00D17B3D" w:rsidRDefault="00431E4A" w:rsidP="002E5C4F">
                              <w:pPr>
                                <w:jc w:val="center"/>
                                <w:rPr>
                                  <w:rFonts w:eastAsia="Calibri" w:cs="Arial"/>
                                  <w:color w:val="000000"/>
                                  <w:sz w:val="20"/>
                                  <w:szCs w:val="20"/>
                                  <w:lang w:val="en-US"/>
                                </w:rPr>
                              </w:pPr>
                            </w:p>
                          </w:txbxContent>
                        </wps:txbx>
                        <wps:bodyPr rot="0" vert="horz" wrap="square" lIns="91440" tIns="45720" rIns="91440" bIns="45720" anchor="t" anchorCtr="0" upright="1">
                          <a:noAutofit/>
                        </wps:bodyPr>
                      </wps:wsp>
                      <wps:wsp>
                        <wps:cNvPr id="5" name="Rectangle 26"/>
                        <wps:cNvSpPr>
                          <a:spLocks noChangeArrowheads="1"/>
                        </wps:cNvSpPr>
                        <wps:spPr bwMode="auto">
                          <a:xfrm>
                            <a:off x="228600" y="737235"/>
                            <a:ext cx="5543550" cy="314325"/>
                          </a:xfrm>
                          <a:prstGeom prst="rect">
                            <a:avLst/>
                          </a:prstGeom>
                          <a:solidFill>
                            <a:srgbClr val="FFD966"/>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36BA5A" w14:textId="77777777" w:rsidR="00431E4A" w:rsidRDefault="00431E4A" w:rsidP="002E5C4F">
                              <w:pPr>
                                <w:jc w:val="center"/>
                                <w:rPr>
                                  <w:b/>
                                </w:rPr>
                              </w:pPr>
                              <w:r>
                                <w:rPr>
                                  <w:b/>
                                </w:rPr>
                                <w:t>Project Board</w:t>
                              </w:r>
                            </w:p>
                          </w:txbxContent>
                        </wps:txbx>
                        <wps:bodyPr rot="0" vert="horz" wrap="square" lIns="91440" tIns="45720" rIns="91440" bIns="45720" anchor="t" anchorCtr="0" upright="1">
                          <a:noAutofit/>
                        </wps:bodyPr>
                      </wps:wsp>
                      <wps:wsp>
                        <wps:cNvPr id="6" name="Rectangle 27"/>
                        <wps:cNvSpPr>
                          <a:spLocks noChangeArrowheads="1"/>
                        </wps:cNvSpPr>
                        <wps:spPr bwMode="auto">
                          <a:xfrm>
                            <a:off x="228600" y="1003300"/>
                            <a:ext cx="1600200" cy="5715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BC9114" w14:textId="77777777" w:rsidR="00431E4A" w:rsidRPr="0048083E" w:rsidRDefault="00431E4A" w:rsidP="002E5C4F">
                              <w:pPr>
                                <w:jc w:val="center"/>
                                <w:rPr>
                                  <w:rFonts w:cs="Arial"/>
                                  <w:b/>
                                  <w:bCs/>
                                  <w:sz w:val="18"/>
                                  <w:szCs w:val="18"/>
                                </w:rPr>
                              </w:pPr>
                              <w:r w:rsidRPr="0048083E">
                                <w:rPr>
                                  <w:rFonts w:cs="Arial"/>
                                  <w:b/>
                                  <w:bCs/>
                                  <w:sz w:val="18"/>
                                  <w:szCs w:val="18"/>
                                </w:rPr>
                                <w:t>Senior Beneficiary</w:t>
                              </w:r>
                            </w:p>
                            <w:p w14:paraId="38166D4E" w14:textId="77777777" w:rsidR="00431E4A" w:rsidRPr="0048083E" w:rsidRDefault="00431E4A" w:rsidP="002E5C4F">
                              <w:pPr>
                                <w:pStyle w:val="Default"/>
                                <w:jc w:val="center"/>
                                <w:rPr>
                                  <w:rFonts w:ascii="Arial" w:hAnsi="Arial" w:cs="Arial"/>
                                  <w:sz w:val="20"/>
                                  <w:szCs w:val="20"/>
                                </w:rPr>
                              </w:pPr>
                              <w:r w:rsidRPr="0048083E">
                                <w:rPr>
                                  <w:rFonts w:ascii="Arial" w:hAnsi="Arial" w:cs="Arial"/>
                                  <w:sz w:val="20"/>
                                  <w:szCs w:val="20"/>
                                </w:rPr>
                                <w:t>Government agencies</w:t>
                              </w:r>
                            </w:p>
                            <w:p w14:paraId="4F6C1649" w14:textId="77777777" w:rsidR="00431E4A" w:rsidRPr="0048083E" w:rsidRDefault="00431E4A" w:rsidP="002E5C4F">
                              <w:pPr>
                                <w:jc w:val="center"/>
                                <w:rPr>
                                  <w:sz w:val="20"/>
                                  <w:szCs w:val="20"/>
                                </w:rPr>
                              </w:pPr>
                            </w:p>
                          </w:txbxContent>
                        </wps:txbx>
                        <wps:bodyPr rot="0" vert="horz" wrap="square" lIns="91440" tIns="45720" rIns="91440" bIns="45720" anchor="t" anchorCtr="0" upright="1">
                          <a:noAutofit/>
                        </wps:bodyPr>
                      </wps:wsp>
                      <wps:wsp>
                        <wps:cNvPr id="7" name="Rectangle 28"/>
                        <wps:cNvSpPr>
                          <a:spLocks noChangeArrowheads="1"/>
                        </wps:cNvSpPr>
                        <wps:spPr bwMode="auto">
                          <a:xfrm>
                            <a:off x="1828800" y="1003300"/>
                            <a:ext cx="1600200" cy="5715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F83F04" w14:textId="77777777" w:rsidR="00431E4A" w:rsidRPr="0048083E" w:rsidRDefault="00431E4A" w:rsidP="002E5C4F">
                              <w:pPr>
                                <w:jc w:val="center"/>
                                <w:rPr>
                                  <w:rFonts w:cs="Arial"/>
                                  <w:b/>
                                  <w:bCs/>
                                  <w:sz w:val="18"/>
                                  <w:szCs w:val="18"/>
                                </w:rPr>
                              </w:pPr>
                              <w:r w:rsidRPr="0048083E">
                                <w:rPr>
                                  <w:rFonts w:cs="Arial"/>
                                  <w:b/>
                                  <w:bCs/>
                                  <w:sz w:val="18"/>
                                  <w:szCs w:val="18"/>
                                </w:rPr>
                                <w:t>Executive</w:t>
                              </w:r>
                            </w:p>
                            <w:p w14:paraId="4196309B" w14:textId="77777777" w:rsidR="00431E4A" w:rsidRPr="00D17B3D" w:rsidRDefault="00431E4A" w:rsidP="002E5C4F">
                              <w:pPr>
                                <w:pStyle w:val="Default"/>
                                <w:jc w:val="center"/>
                                <w:rPr>
                                  <w:rFonts w:ascii="Arial" w:hAnsi="Arial" w:cs="Arial"/>
                                  <w:sz w:val="20"/>
                                  <w:szCs w:val="20"/>
                                </w:rPr>
                              </w:pPr>
                              <w:r w:rsidRPr="00D17B3D">
                                <w:rPr>
                                  <w:rFonts w:ascii="Arial" w:hAnsi="Arial" w:cs="Arial"/>
                                  <w:sz w:val="20"/>
                                  <w:szCs w:val="20"/>
                                </w:rPr>
                                <w:t>Project National Director, RA MTA</w:t>
                              </w:r>
                              <w:r>
                                <w:rPr>
                                  <w:rFonts w:ascii="Arial" w:hAnsi="Arial" w:cs="Arial"/>
                                  <w:sz w:val="20"/>
                                  <w:szCs w:val="20"/>
                                </w:rPr>
                                <w:t>I</w:t>
                              </w:r>
                            </w:p>
                          </w:txbxContent>
                        </wps:txbx>
                        <wps:bodyPr rot="0" vert="horz" wrap="square" lIns="91440" tIns="45720" rIns="91440" bIns="45720" anchor="t" anchorCtr="0" upright="1">
                          <a:noAutofit/>
                        </wps:bodyPr>
                      </wps:wsp>
                      <wps:wsp>
                        <wps:cNvPr id="8" name="Rectangle 29"/>
                        <wps:cNvSpPr>
                          <a:spLocks noChangeArrowheads="1"/>
                        </wps:cNvSpPr>
                        <wps:spPr bwMode="auto">
                          <a:xfrm>
                            <a:off x="3371850" y="1009650"/>
                            <a:ext cx="2393950" cy="5715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E7D9F2" w14:textId="77777777" w:rsidR="00431E4A" w:rsidRPr="0048083E" w:rsidRDefault="00431E4A" w:rsidP="002E5C4F">
                              <w:pPr>
                                <w:jc w:val="center"/>
                                <w:rPr>
                                  <w:rFonts w:cs="Arial"/>
                                  <w:b/>
                                  <w:bCs/>
                                  <w:sz w:val="18"/>
                                  <w:szCs w:val="18"/>
                                </w:rPr>
                              </w:pPr>
                              <w:r w:rsidRPr="0048083E">
                                <w:rPr>
                                  <w:rFonts w:cs="Arial"/>
                                  <w:b/>
                                  <w:bCs/>
                                  <w:sz w:val="18"/>
                                  <w:szCs w:val="18"/>
                                </w:rPr>
                                <w:t>Senior Supplier</w:t>
                              </w:r>
                            </w:p>
                            <w:p w14:paraId="59A0DB39" w14:textId="77777777" w:rsidR="00431E4A" w:rsidRPr="00D17B3D" w:rsidRDefault="00431E4A" w:rsidP="002E5C4F">
                              <w:pPr>
                                <w:pStyle w:val="Default"/>
                                <w:jc w:val="center"/>
                                <w:rPr>
                                  <w:rFonts w:ascii="Arial" w:hAnsi="Arial" w:cs="Arial"/>
                                  <w:sz w:val="20"/>
                                  <w:szCs w:val="20"/>
                                </w:rPr>
                              </w:pPr>
                              <w:r w:rsidRPr="00D17B3D">
                                <w:rPr>
                                  <w:rFonts w:ascii="Arial" w:hAnsi="Arial" w:cs="Arial"/>
                                  <w:sz w:val="20"/>
                                  <w:szCs w:val="20"/>
                                </w:rPr>
                                <w:t>UNDP Armenia</w:t>
                              </w:r>
                            </w:p>
                          </w:txbxContent>
                        </wps:txbx>
                        <wps:bodyPr rot="0" vert="horz" wrap="square" lIns="91440" tIns="45720" rIns="91440" bIns="45720" anchor="t" anchorCtr="0" upright="1">
                          <a:noAutofit/>
                        </wps:bodyPr>
                      </wps:wsp>
                      <wps:wsp>
                        <wps:cNvPr id="9" name="AutoShape 30"/>
                        <wps:cNvCnPr>
                          <a:cxnSpLocks noChangeShapeType="1"/>
                        </wps:cNvCnPr>
                        <wps:spPr bwMode="auto">
                          <a:xfrm>
                            <a:off x="2800350" y="1619250"/>
                            <a:ext cx="11049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31"/>
                        <wps:cNvSpPr>
                          <a:spLocks noChangeArrowheads="1"/>
                        </wps:cNvSpPr>
                        <wps:spPr bwMode="auto">
                          <a:xfrm>
                            <a:off x="238125" y="1964689"/>
                            <a:ext cx="1819275" cy="1042671"/>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0CCD35" w14:textId="77777777" w:rsidR="00431E4A" w:rsidRDefault="00431E4A" w:rsidP="002E5C4F">
                              <w:pPr>
                                <w:jc w:val="center"/>
                                <w:rPr>
                                  <w:b/>
                                  <w:sz w:val="18"/>
                                  <w:szCs w:val="18"/>
                                </w:rPr>
                              </w:pPr>
                              <w:r>
                                <w:rPr>
                                  <w:b/>
                                  <w:sz w:val="18"/>
                                  <w:szCs w:val="18"/>
                                </w:rPr>
                                <w:t>Project Assurance</w:t>
                              </w:r>
                            </w:p>
                            <w:p w14:paraId="6B292DE9" w14:textId="77777777" w:rsidR="00431E4A" w:rsidRPr="0048083E" w:rsidRDefault="00431E4A" w:rsidP="002E5C4F">
                              <w:pPr>
                                <w:pStyle w:val="Default"/>
                                <w:rPr>
                                  <w:rFonts w:ascii="Arial" w:hAnsi="Arial" w:cs="Arial"/>
                                  <w:sz w:val="20"/>
                                  <w:szCs w:val="20"/>
                                </w:rPr>
                              </w:pPr>
                              <w:r w:rsidRPr="0048083E">
                                <w:rPr>
                                  <w:rFonts w:ascii="Arial" w:hAnsi="Arial" w:cs="Arial"/>
                                  <w:sz w:val="20"/>
                                  <w:szCs w:val="20"/>
                                </w:rPr>
                                <w:t>by Board Members or delegated to UNDP Deputy Resident Representative, Democratic Governance Portfolio Analyst</w:t>
                              </w:r>
                            </w:p>
                            <w:p w14:paraId="25D344AC" w14:textId="77777777" w:rsidR="00431E4A" w:rsidRPr="0048083E" w:rsidRDefault="00431E4A" w:rsidP="002E5C4F">
                              <w:pPr>
                                <w:jc w:val="center"/>
                                <w:rPr>
                                  <w:rFonts w:eastAsia="Calibri" w:cs="Arial"/>
                                  <w:color w:val="000000"/>
                                  <w:sz w:val="20"/>
                                  <w:szCs w:val="20"/>
                                  <w:lang w:val="en-US"/>
                                </w:rPr>
                              </w:pPr>
                            </w:p>
                            <w:p w14:paraId="34FE4C3B" w14:textId="77777777" w:rsidR="00431E4A" w:rsidRPr="00EB563F" w:rsidRDefault="00431E4A" w:rsidP="002E5C4F">
                              <w:pPr>
                                <w:pStyle w:val="BodyText3"/>
                                <w:jc w:val="center"/>
                                <w:rPr>
                                  <w:b/>
                                  <w:bCs/>
                                  <w:sz w:val="20"/>
                                </w:rPr>
                              </w:pPr>
                            </w:p>
                          </w:txbxContent>
                        </wps:txbx>
                        <wps:bodyPr rot="0" vert="horz" wrap="square" lIns="91440" tIns="45720" rIns="91440" bIns="45720" anchor="t" anchorCtr="0" upright="1">
                          <a:noAutofit/>
                        </wps:bodyPr>
                      </wps:wsp>
                      <wps:wsp>
                        <wps:cNvPr id="11" name="AutoShape 32"/>
                        <wps:cNvSpPr>
                          <a:spLocks noChangeArrowheads="1"/>
                        </wps:cNvSpPr>
                        <wps:spPr bwMode="auto">
                          <a:xfrm>
                            <a:off x="228600" y="317500"/>
                            <a:ext cx="5575300" cy="342900"/>
                          </a:xfrm>
                          <a:prstGeom prst="roundRect">
                            <a:avLst>
                              <a:gd name="adj" fmla="val 16667"/>
                            </a:avLst>
                          </a:prstGeom>
                          <a:solidFill>
                            <a:srgbClr val="99CCFF"/>
                          </a:solidFill>
                          <a:ln w="9525">
                            <a:solidFill>
                              <a:srgbClr val="000000"/>
                            </a:solidFill>
                            <a:round/>
                            <a:headEnd/>
                            <a:tailEnd/>
                          </a:ln>
                        </wps:spPr>
                        <wps:txbx>
                          <w:txbxContent>
                            <w:p w14:paraId="38FE5CDA" w14:textId="77777777" w:rsidR="00431E4A" w:rsidRPr="001D0B24" w:rsidRDefault="00431E4A" w:rsidP="002E5C4F">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2" name="Rectangle 33"/>
                        <wps:cNvSpPr>
                          <a:spLocks noChangeArrowheads="1"/>
                        </wps:cNvSpPr>
                        <wps:spPr bwMode="auto">
                          <a:xfrm>
                            <a:off x="2457450" y="4349749"/>
                            <a:ext cx="3308350" cy="1028701"/>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E9AF9B" w14:textId="77777777" w:rsidR="00431E4A" w:rsidRPr="002623F3" w:rsidRDefault="00431E4A" w:rsidP="002E5C4F">
                              <w:pPr>
                                <w:jc w:val="center"/>
                                <w:rPr>
                                  <w:b/>
                                  <w:sz w:val="18"/>
                                  <w:szCs w:val="18"/>
                                </w:rPr>
                              </w:pPr>
                              <w:r w:rsidRPr="002623F3">
                                <w:rPr>
                                  <w:b/>
                                  <w:sz w:val="18"/>
                                  <w:szCs w:val="18"/>
                                </w:rPr>
                                <w:t xml:space="preserve">Project Team </w:t>
                              </w:r>
                            </w:p>
                            <w:p w14:paraId="0B02BFF4" w14:textId="77777777" w:rsidR="00431E4A" w:rsidRDefault="00431E4A" w:rsidP="002E5C4F">
                              <w:pPr>
                                <w:jc w:val="center"/>
                                <w:rPr>
                                  <w:rFonts w:eastAsia="Calibri" w:cs="Arial"/>
                                  <w:color w:val="000000"/>
                                  <w:sz w:val="20"/>
                                  <w:szCs w:val="20"/>
                                  <w:lang w:val="en-US"/>
                                </w:rPr>
                              </w:pPr>
                              <w:r>
                                <w:rPr>
                                  <w:rFonts w:eastAsia="Calibri" w:cs="Arial"/>
                                  <w:color w:val="000000"/>
                                  <w:sz w:val="20"/>
                                  <w:szCs w:val="20"/>
                                  <w:lang w:val="en-US"/>
                                </w:rPr>
                                <w:t>Project Expert on Municipal Sectoral Services (100%)</w:t>
                              </w:r>
                            </w:p>
                            <w:p w14:paraId="038AA3AC" w14:textId="77777777" w:rsidR="00431E4A" w:rsidRDefault="00431E4A" w:rsidP="002E5C4F">
                              <w:pPr>
                                <w:jc w:val="center"/>
                                <w:rPr>
                                  <w:rFonts w:eastAsia="Calibri" w:cs="Arial"/>
                                  <w:color w:val="000000"/>
                                  <w:sz w:val="20"/>
                                  <w:szCs w:val="20"/>
                                  <w:lang w:val="en-US"/>
                                </w:rPr>
                              </w:pPr>
                              <w:r>
                                <w:rPr>
                                  <w:rFonts w:eastAsia="Calibri" w:cs="Arial"/>
                                  <w:color w:val="000000"/>
                                  <w:sz w:val="20"/>
                                  <w:szCs w:val="20"/>
                                  <w:lang w:val="en-US"/>
                                </w:rPr>
                                <w:t>Project Expert on Youth Leadership (50%)</w:t>
                              </w:r>
                            </w:p>
                            <w:p w14:paraId="78B5C184" w14:textId="77777777" w:rsidR="00431E4A" w:rsidRDefault="00431E4A" w:rsidP="002E5C4F">
                              <w:pPr>
                                <w:jc w:val="center"/>
                                <w:rPr>
                                  <w:rFonts w:eastAsia="Calibri" w:cs="Arial"/>
                                  <w:color w:val="000000"/>
                                  <w:sz w:val="20"/>
                                  <w:szCs w:val="20"/>
                                  <w:lang w:val="en-US"/>
                                </w:rPr>
                              </w:pPr>
                              <w:r>
                                <w:rPr>
                                  <w:rFonts w:eastAsia="Calibri" w:cs="Arial"/>
                                  <w:color w:val="000000"/>
                                  <w:sz w:val="20"/>
                                  <w:szCs w:val="20"/>
                                  <w:lang w:val="en-US"/>
                                </w:rPr>
                                <w:t>Project</w:t>
                              </w:r>
                              <w:r w:rsidRPr="00D17B3D">
                                <w:rPr>
                                  <w:rFonts w:eastAsia="Calibri" w:cs="Arial"/>
                                  <w:color w:val="000000"/>
                                  <w:sz w:val="20"/>
                                  <w:szCs w:val="20"/>
                                  <w:lang w:val="en-US"/>
                                </w:rPr>
                                <w:t xml:space="preserve"> Driver</w:t>
                              </w:r>
                              <w:r>
                                <w:rPr>
                                  <w:rFonts w:eastAsia="Calibri" w:cs="Arial"/>
                                  <w:color w:val="000000"/>
                                  <w:sz w:val="20"/>
                                  <w:szCs w:val="20"/>
                                  <w:lang w:val="en-US"/>
                                </w:rPr>
                                <w:t xml:space="preserve"> (40%)</w:t>
                              </w:r>
                            </w:p>
                            <w:p w14:paraId="6FCDE275" w14:textId="77777777" w:rsidR="00431E4A" w:rsidRDefault="00431E4A" w:rsidP="002E5C4F">
                              <w:pPr>
                                <w:jc w:val="center"/>
                                <w:rPr>
                                  <w:rFonts w:eastAsia="Calibri" w:cs="Arial"/>
                                  <w:color w:val="000000"/>
                                  <w:sz w:val="20"/>
                                  <w:szCs w:val="20"/>
                                  <w:lang w:val="en-US"/>
                                </w:rPr>
                              </w:pPr>
                              <w:r>
                                <w:rPr>
                                  <w:rFonts w:eastAsia="Calibri" w:cs="Arial"/>
                                  <w:color w:val="000000"/>
                                  <w:sz w:val="20"/>
                                  <w:szCs w:val="20"/>
                                  <w:lang w:val="en-US"/>
                                </w:rPr>
                                <w:t>Short-term Experts (delivery-based)</w:t>
                              </w:r>
                            </w:p>
                            <w:p w14:paraId="487585EF" w14:textId="77777777" w:rsidR="00431E4A" w:rsidRDefault="00431E4A" w:rsidP="002E5C4F">
                              <w:pPr>
                                <w:jc w:val="center"/>
                                <w:rPr>
                                  <w:rFonts w:eastAsia="Calibri" w:cs="Arial"/>
                                  <w:color w:val="000000"/>
                                  <w:sz w:val="20"/>
                                  <w:szCs w:val="20"/>
                                  <w:lang w:val="en-US"/>
                                </w:rPr>
                              </w:pPr>
                            </w:p>
                            <w:p w14:paraId="5F9FFD29" w14:textId="77777777" w:rsidR="00431E4A" w:rsidRPr="00D17B3D" w:rsidRDefault="00431E4A" w:rsidP="002E5C4F">
                              <w:pPr>
                                <w:jc w:val="center"/>
                                <w:rPr>
                                  <w:rFonts w:eastAsia="Calibri" w:cs="Arial"/>
                                  <w:color w:val="000000"/>
                                  <w:sz w:val="20"/>
                                  <w:szCs w:val="20"/>
                                  <w:lang w:val="en-US"/>
                                </w:rPr>
                              </w:pPr>
                            </w:p>
                          </w:txbxContent>
                        </wps:txbx>
                        <wps:bodyPr rot="0" vert="horz" wrap="square" lIns="91440" tIns="45720" rIns="91440" bIns="45720" anchor="t" anchorCtr="0" upright="1">
                          <a:noAutofit/>
                        </wps:bodyPr>
                      </wps:wsp>
                      <wps:wsp>
                        <wps:cNvPr id="21" name="AutoShape 30"/>
                        <wps:cNvCnPr>
                          <a:cxnSpLocks noChangeShapeType="1"/>
                        </wps:cNvCnPr>
                        <wps:spPr bwMode="auto">
                          <a:xfrm flipH="1">
                            <a:off x="1381126" y="1619250"/>
                            <a:ext cx="942974"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0"/>
                        <wps:cNvCnPr>
                          <a:cxnSpLocks noChangeShapeType="1"/>
                        </wps:cNvCnPr>
                        <wps:spPr bwMode="auto">
                          <a:xfrm flipH="1">
                            <a:off x="4086225" y="1638300"/>
                            <a:ext cx="80010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3981450" y="306705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0"/>
                        <wps:cNvCnPr>
                          <a:cxnSpLocks noChangeShapeType="1"/>
                        </wps:cNvCnPr>
                        <wps:spPr bwMode="auto">
                          <a:xfrm>
                            <a:off x="3975100" y="3996350"/>
                            <a:ext cx="0" cy="27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4"/>
                        <wps:cNvSpPr>
                          <a:spLocks noChangeArrowheads="1"/>
                        </wps:cNvSpPr>
                        <wps:spPr bwMode="auto">
                          <a:xfrm>
                            <a:off x="3260070" y="3355000"/>
                            <a:ext cx="1693250" cy="5820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93ED2A" w14:textId="77777777" w:rsidR="00431E4A" w:rsidRDefault="00431E4A" w:rsidP="002E5C4F">
                              <w:pPr>
                                <w:jc w:val="center"/>
                                <w:rPr>
                                  <w:b/>
                                  <w:sz w:val="18"/>
                                  <w:szCs w:val="18"/>
                                </w:rPr>
                              </w:pPr>
                              <w:r>
                                <w:rPr>
                                  <w:b/>
                                  <w:sz w:val="18"/>
                                  <w:szCs w:val="18"/>
                                </w:rPr>
                                <w:t>Project Management</w:t>
                              </w:r>
                            </w:p>
                            <w:p w14:paraId="57FE39FA" w14:textId="77777777" w:rsidR="00431E4A" w:rsidRDefault="00431E4A" w:rsidP="002E5C4F">
                              <w:pPr>
                                <w:jc w:val="center"/>
                                <w:rPr>
                                  <w:rFonts w:eastAsia="Calibri" w:cs="Arial"/>
                                  <w:color w:val="000000"/>
                                  <w:sz w:val="20"/>
                                  <w:szCs w:val="20"/>
                                  <w:lang w:val="en-US"/>
                                </w:rPr>
                              </w:pPr>
                              <w:r>
                                <w:rPr>
                                  <w:rFonts w:eastAsia="Calibri" w:cs="Arial"/>
                                  <w:color w:val="000000"/>
                                  <w:sz w:val="20"/>
                                  <w:szCs w:val="20"/>
                                  <w:lang w:val="en-US"/>
                                </w:rPr>
                                <w:t xml:space="preserve">Technical Task Leader (100%) </w:t>
                              </w:r>
                            </w:p>
                            <w:p w14:paraId="4F02FDDE" w14:textId="77777777" w:rsidR="00431E4A" w:rsidRDefault="00431E4A" w:rsidP="002E5C4F">
                              <w:pPr>
                                <w:pStyle w:val="NormalWeb"/>
                                <w:spacing w:before="0" w:beforeAutospacing="0" w:after="60" w:afterAutospacing="0"/>
                                <w:jc w:val="center"/>
                              </w:pPr>
                              <w:r>
                                <w:rPr>
                                  <w:rFonts w:ascii="Arial" w:eastAsia="Calibri" w:hAnsi="Arial" w:cs="Arial"/>
                                  <w:color w:val="000000"/>
                                  <w:sz w:val="20"/>
                                  <w:szCs w:val="20"/>
                                </w:rPr>
                                <w:t> </w:t>
                              </w:r>
                            </w:p>
                            <w:p w14:paraId="40D20384" w14:textId="77777777" w:rsidR="00431E4A" w:rsidRDefault="00431E4A" w:rsidP="002E5C4F">
                              <w:pPr>
                                <w:pStyle w:val="NormalWeb"/>
                                <w:spacing w:before="0" w:beforeAutospacing="0" w:after="60" w:afterAutospacing="0"/>
                                <w:jc w:val="center"/>
                              </w:pPr>
                              <w:r>
                                <w:rPr>
                                  <w:rFonts w:ascii="Arial" w:eastAsia="Calibri" w:hAnsi="Arial" w:cs="Arial"/>
                                  <w:color w:val="000000"/>
                                  <w:sz w:val="20"/>
                                  <w:szCs w:val="20"/>
                                </w:rPr>
                                <w:t> </w:t>
                              </w:r>
                            </w:p>
                          </w:txbxContent>
                        </wps:txbx>
                        <wps:bodyPr rot="0" vert="horz" wrap="square" lIns="91440" tIns="45720" rIns="91440" bIns="45720" anchor="t" anchorCtr="0" upright="1">
                          <a:noAutofit/>
                        </wps:bodyPr>
                      </wps:wsp>
                    </wpc:wpc>
                  </a:graphicData>
                </a:graphic>
              </wp:inline>
            </w:drawing>
          </mc:Choice>
          <mc:Fallback>
            <w:pict>
              <v:group w14:anchorId="641C44D3" id="Canvas 23" o:spid="_x0000_s1027" editas="canvas" style="width:475.5pt;height:486pt;mso-position-horizontal-relative:char;mso-position-vertical-relative:line" coordsize="60388,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388;height:61722;visibility:visible;mso-wrap-style:square" filled="t" stroked="t" strokecolor="#ffc000" strokeweight="1pt">
                  <v:fill o:detectmouseclick="t"/>
                  <v:stroke dashstyle="dash"/>
                  <v:path o:connecttype="none"/>
                </v:shape>
                <v:rect id="Rectangle 25" o:spid="_x0000_s1029" style="position:absolute;left:31534;top:20218;width:1856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" strokecolor="#ffc000" strokeweight="2.5pt">
                  <v:shadow color="#868686"/>
                  <v:textbox>
                    <w:txbxContent>
                      <w:p w14:paraId="3A954013" w14:textId="77777777" w:rsidR="00431E4A" w:rsidRDefault="00431E4A" w:rsidP="002E5C4F">
                        <w:pPr>
                          <w:jc w:val="center"/>
                          <w:rPr>
                            <w:b/>
                            <w:sz w:val="18"/>
                            <w:szCs w:val="18"/>
                          </w:rPr>
                        </w:pPr>
                        <w:r>
                          <w:rPr>
                            <w:b/>
                            <w:sz w:val="18"/>
                            <w:szCs w:val="18"/>
                          </w:rPr>
                          <w:t xml:space="preserve">DG/IBM Portfolio (quality assurance) </w:t>
                        </w:r>
                      </w:p>
                      <w:p w14:paraId="0AC7E209" w14:textId="77777777" w:rsidR="00431E4A" w:rsidRPr="001E7CF6" w:rsidRDefault="00431E4A" w:rsidP="002E5C4F">
                        <w:pPr>
                          <w:jc w:val="center"/>
                          <w:rPr>
                            <w:rFonts w:eastAsia="Calibri" w:cs="Arial"/>
                            <w:color w:val="000000"/>
                            <w:sz w:val="20"/>
                            <w:szCs w:val="20"/>
                            <w:lang w:val="en-US"/>
                          </w:rPr>
                        </w:pPr>
                        <w:r w:rsidRPr="00C37118">
                          <w:rPr>
                            <w:rFonts w:eastAsia="Calibri" w:cs="Arial"/>
                            <w:color w:val="000000"/>
                            <w:sz w:val="20"/>
                            <w:szCs w:val="20"/>
                            <w:lang w:val="en-US"/>
                          </w:rPr>
                          <w:t xml:space="preserve">Analyst &amp; Associate </w:t>
                        </w:r>
                        <w:r w:rsidRPr="001E7CF6">
                          <w:rPr>
                            <w:rFonts w:eastAsia="Calibri" w:cs="Arial"/>
                            <w:color w:val="000000"/>
                            <w:sz w:val="20"/>
                            <w:szCs w:val="20"/>
                            <w:lang w:val="en-US"/>
                          </w:rPr>
                          <w:t>(5%)</w:t>
                        </w:r>
                      </w:p>
                      <w:p w14:paraId="31373189" w14:textId="77777777" w:rsidR="00431E4A" w:rsidRDefault="00431E4A" w:rsidP="002E5C4F">
                        <w:pPr>
                          <w:jc w:val="center"/>
                          <w:rPr>
                            <w:rFonts w:eastAsia="Calibri" w:cs="Arial"/>
                            <w:color w:val="000000"/>
                            <w:sz w:val="20"/>
                            <w:szCs w:val="20"/>
                            <w:lang w:val="en-US"/>
                          </w:rPr>
                        </w:pPr>
                        <w:proofErr w:type="spellStart"/>
                        <w:r>
                          <w:rPr>
                            <w:rFonts w:eastAsia="Calibri" w:cs="Arial"/>
                            <w:color w:val="000000"/>
                            <w:sz w:val="20"/>
                            <w:szCs w:val="20"/>
                            <w:lang w:val="en-US"/>
                          </w:rPr>
                          <w:t>Programme</w:t>
                        </w:r>
                        <w:proofErr w:type="spellEnd"/>
                        <w:r w:rsidRPr="001E7CF6">
                          <w:rPr>
                            <w:rFonts w:eastAsia="Calibri" w:cs="Arial"/>
                            <w:color w:val="000000"/>
                            <w:sz w:val="20"/>
                            <w:szCs w:val="20"/>
                            <w:lang w:val="en-US"/>
                          </w:rPr>
                          <w:t xml:space="preserve"> Manager </w:t>
                        </w:r>
                        <w:r>
                          <w:rPr>
                            <w:rFonts w:eastAsia="Calibri" w:cs="Arial"/>
                            <w:color w:val="000000"/>
                            <w:sz w:val="20"/>
                            <w:szCs w:val="20"/>
                            <w:lang w:val="en-US"/>
                          </w:rPr>
                          <w:t xml:space="preserve">&amp; </w:t>
                        </w:r>
                        <w:proofErr w:type="spellStart"/>
                        <w:r>
                          <w:rPr>
                            <w:rFonts w:eastAsia="Calibri" w:cs="Arial"/>
                            <w:color w:val="000000"/>
                            <w:sz w:val="20"/>
                            <w:szCs w:val="20"/>
                            <w:lang w:val="en-US"/>
                          </w:rPr>
                          <w:t>Programme</w:t>
                        </w:r>
                        <w:proofErr w:type="spellEnd"/>
                        <w:r>
                          <w:rPr>
                            <w:rFonts w:eastAsia="Calibri" w:cs="Arial"/>
                            <w:color w:val="000000"/>
                            <w:sz w:val="20"/>
                            <w:szCs w:val="20"/>
                            <w:lang w:val="en-US"/>
                          </w:rPr>
                          <w:t xml:space="preserve"> Associate </w:t>
                        </w:r>
                        <w:r w:rsidRPr="001E7CF6">
                          <w:rPr>
                            <w:rFonts w:eastAsia="Calibri" w:cs="Arial"/>
                            <w:color w:val="000000"/>
                            <w:sz w:val="20"/>
                            <w:szCs w:val="20"/>
                            <w:lang w:val="en-US"/>
                          </w:rPr>
                          <w:t>(40%)</w:t>
                        </w:r>
                      </w:p>
                      <w:p w14:paraId="2D742C70" w14:textId="77777777" w:rsidR="00431E4A" w:rsidRPr="00C37118" w:rsidRDefault="00431E4A" w:rsidP="002E5C4F">
                        <w:pPr>
                          <w:jc w:val="center"/>
                          <w:rPr>
                            <w:rFonts w:eastAsia="Calibri" w:cs="Arial"/>
                            <w:color w:val="000000"/>
                            <w:sz w:val="20"/>
                            <w:szCs w:val="20"/>
                            <w:lang w:val="en-US"/>
                          </w:rPr>
                        </w:pPr>
                      </w:p>
                      <w:p w14:paraId="5CD98C18" w14:textId="77777777" w:rsidR="00431E4A" w:rsidRDefault="00431E4A" w:rsidP="002E5C4F">
                        <w:pPr>
                          <w:jc w:val="center"/>
                          <w:rPr>
                            <w:rFonts w:eastAsia="Calibri" w:cs="Arial"/>
                            <w:color w:val="000000"/>
                            <w:sz w:val="20"/>
                            <w:szCs w:val="20"/>
                            <w:lang w:val="en-US"/>
                          </w:rPr>
                        </w:pPr>
                      </w:p>
                      <w:p w14:paraId="20E05288" w14:textId="77777777" w:rsidR="00431E4A" w:rsidRPr="00D17B3D" w:rsidRDefault="00431E4A" w:rsidP="002E5C4F">
                        <w:pPr>
                          <w:jc w:val="center"/>
                          <w:rPr>
                            <w:rFonts w:eastAsia="Calibri" w:cs="Arial"/>
                            <w:color w:val="000000"/>
                            <w:sz w:val="20"/>
                            <w:szCs w:val="20"/>
                            <w:lang w:val="en-US"/>
                          </w:rPr>
                        </w:pPr>
                      </w:p>
                    </w:txbxContent>
                  </v:textbox>
                </v:rect>
                <v:rect id="Rectangle 26" o:spid="_x0000_s1030" style="position:absolute;left:2286;top:7372;width:5543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" fillcolor="#ffd966" strokecolor="#ed7d31" strokeweight="2.5pt">
                  <v:shadow color="#868686"/>
                  <v:textbox>
                    <w:txbxContent>
                      <w:p w14:paraId="7C36BA5A" w14:textId="77777777" w:rsidR="00431E4A" w:rsidRDefault="00431E4A" w:rsidP="002E5C4F">
                        <w:pPr>
                          <w:jc w:val="center"/>
                          <w:rPr>
                            <w:b/>
                          </w:rPr>
                        </w:pPr>
                        <w:r>
                          <w:rPr>
                            <w:b/>
                          </w:rPr>
                          <w:t>Project Board</w:t>
                        </w:r>
                      </w:p>
                    </w:txbxContent>
                  </v:textbox>
                </v:rect>
                <v:rect id="Rectangle 27" o:spid="_x0000_s1031" style="position:absolute;left:2286;top:10033;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" strokecolor="#ffc000" strokeweight="2.5pt">
                  <v:shadow color="#868686"/>
                  <v:textbox>
                    <w:txbxContent>
                      <w:p w14:paraId="17BC9114" w14:textId="77777777" w:rsidR="00431E4A" w:rsidRPr="0048083E" w:rsidRDefault="00431E4A" w:rsidP="002E5C4F">
                        <w:pPr>
                          <w:jc w:val="center"/>
                          <w:rPr>
                            <w:rFonts w:cs="Arial"/>
                            <w:b/>
                            <w:bCs/>
                            <w:sz w:val="18"/>
                            <w:szCs w:val="18"/>
                          </w:rPr>
                        </w:pPr>
                        <w:r w:rsidRPr="0048083E">
                          <w:rPr>
                            <w:rFonts w:cs="Arial"/>
                            <w:b/>
                            <w:bCs/>
                            <w:sz w:val="18"/>
                            <w:szCs w:val="18"/>
                          </w:rPr>
                          <w:t>Senior Beneficiary</w:t>
                        </w:r>
                      </w:p>
                      <w:p w14:paraId="38166D4E" w14:textId="77777777" w:rsidR="00431E4A" w:rsidRPr="0048083E" w:rsidRDefault="00431E4A" w:rsidP="002E5C4F">
                        <w:pPr>
                          <w:pStyle w:val="Default"/>
                          <w:jc w:val="center"/>
                          <w:rPr>
                            <w:rFonts w:ascii="Arial" w:hAnsi="Arial" w:cs="Arial"/>
                            <w:sz w:val="20"/>
                            <w:szCs w:val="20"/>
                          </w:rPr>
                        </w:pPr>
                        <w:r w:rsidRPr="0048083E">
                          <w:rPr>
                            <w:rFonts w:ascii="Arial" w:hAnsi="Arial" w:cs="Arial"/>
                            <w:sz w:val="20"/>
                            <w:szCs w:val="20"/>
                          </w:rPr>
                          <w:t>Government agencies</w:t>
                        </w:r>
                      </w:p>
                      <w:p w14:paraId="4F6C1649" w14:textId="77777777" w:rsidR="00431E4A" w:rsidRPr="0048083E" w:rsidRDefault="00431E4A" w:rsidP="002E5C4F">
                        <w:pPr>
                          <w:jc w:val="center"/>
                          <w:rPr>
                            <w:sz w:val="20"/>
                            <w:szCs w:val="20"/>
                          </w:rPr>
                        </w:pPr>
                      </w:p>
                    </w:txbxContent>
                  </v:textbox>
                </v:rect>
                <v:rect id="Rectangle 28" o:spid="_x0000_s1032" style="position:absolute;left:18288;top:10033;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" strokecolor="#ffc000" strokeweight="2.5pt">
                  <v:shadow color="#868686"/>
                  <v:textbox>
                    <w:txbxContent>
                      <w:p w14:paraId="0FF83F04" w14:textId="77777777" w:rsidR="00431E4A" w:rsidRPr="0048083E" w:rsidRDefault="00431E4A" w:rsidP="002E5C4F">
                        <w:pPr>
                          <w:jc w:val="center"/>
                          <w:rPr>
                            <w:rFonts w:cs="Arial"/>
                            <w:b/>
                            <w:bCs/>
                            <w:sz w:val="18"/>
                            <w:szCs w:val="18"/>
                          </w:rPr>
                        </w:pPr>
                        <w:r w:rsidRPr="0048083E">
                          <w:rPr>
                            <w:rFonts w:cs="Arial"/>
                            <w:b/>
                            <w:bCs/>
                            <w:sz w:val="18"/>
                            <w:szCs w:val="18"/>
                          </w:rPr>
                          <w:t>Executive</w:t>
                        </w:r>
                      </w:p>
                      <w:p w14:paraId="4196309B" w14:textId="77777777" w:rsidR="00431E4A" w:rsidRPr="00D17B3D" w:rsidRDefault="00431E4A" w:rsidP="002E5C4F">
                        <w:pPr>
                          <w:pStyle w:val="Default"/>
                          <w:jc w:val="center"/>
                          <w:rPr>
                            <w:rFonts w:ascii="Arial" w:hAnsi="Arial" w:cs="Arial"/>
                            <w:sz w:val="20"/>
                            <w:szCs w:val="20"/>
                          </w:rPr>
                        </w:pPr>
                        <w:r w:rsidRPr="00D17B3D">
                          <w:rPr>
                            <w:rFonts w:ascii="Arial" w:hAnsi="Arial" w:cs="Arial"/>
                            <w:sz w:val="20"/>
                            <w:szCs w:val="20"/>
                          </w:rPr>
                          <w:t>Project National Director, RA MTA</w:t>
                        </w:r>
                        <w:r>
                          <w:rPr>
                            <w:rFonts w:ascii="Arial" w:hAnsi="Arial" w:cs="Arial"/>
                            <w:sz w:val="20"/>
                            <w:szCs w:val="20"/>
                          </w:rPr>
                          <w:t>I</w:t>
                        </w:r>
                      </w:p>
                    </w:txbxContent>
                  </v:textbox>
                </v:rect>
                <v:rect id="Rectangle 29" o:spid="_x0000_s1033" style="position:absolute;left:33718;top:10096;width:239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" strokecolor="#ffc000" strokeweight="2.5pt">
                  <v:shadow color="#868686"/>
                  <v:textbox>
                    <w:txbxContent>
                      <w:p w14:paraId="00E7D9F2" w14:textId="77777777" w:rsidR="00431E4A" w:rsidRPr="0048083E" w:rsidRDefault="00431E4A" w:rsidP="002E5C4F">
                        <w:pPr>
                          <w:jc w:val="center"/>
                          <w:rPr>
                            <w:rFonts w:cs="Arial"/>
                            <w:b/>
                            <w:bCs/>
                            <w:sz w:val="18"/>
                            <w:szCs w:val="18"/>
                          </w:rPr>
                        </w:pPr>
                        <w:r w:rsidRPr="0048083E">
                          <w:rPr>
                            <w:rFonts w:cs="Arial"/>
                            <w:b/>
                            <w:bCs/>
                            <w:sz w:val="18"/>
                            <w:szCs w:val="18"/>
                          </w:rPr>
                          <w:t>Senior Supplier</w:t>
                        </w:r>
                      </w:p>
                      <w:p w14:paraId="59A0DB39" w14:textId="77777777" w:rsidR="00431E4A" w:rsidRPr="00D17B3D" w:rsidRDefault="00431E4A" w:rsidP="002E5C4F">
                        <w:pPr>
                          <w:pStyle w:val="Default"/>
                          <w:jc w:val="center"/>
                          <w:rPr>
                            <w:rFonts w:ascii="Arial" w:hAnsi="Arial" w:cs="Arial"/>
                            <w:sz w:val="20"/>
                            <w:szCs w:val="20"/>
                          </w:rPr>
                        </w:pPr>
                        <w:r w:rsidRPr="00D17B3D">
                          <w:rPr>
                            <w:rFonts w:ascii="Arial" w:hAnsi="Arial" w:cs="Arial"/>
                            <w:sz w:val="20"/>
                            <w:szCs w:val="20"/>
                          </w:rPr>
                          <w:t>UNDP Armenia</w:t>
                        </w:r>
                      </w:p>
                    </w:txbxContent>
                  </v:textbox>
                </v:rect>
                <v:shapetype id="_x0000_t32" coordsize="21600,21600" o:spt="32" o:oned="t" path="m,l21600,21600e" filled="f">
                  <v:path arrowok="t" fillok="f" o:connecttype="none"/>
                  <o:lock v:ext="edit" shapetype="t"/>
                </v:shapetype>
                <v:shape id="AutoShape 30" o:spid="_x0000_s1034" type="#_x0000_t32" style="position:absolute;left:28003;top:16192;width:11049;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rect id="Rectangle 31" o:spid="_x0000_s1035" style="position:absolute;left:2381;top:19646;width:18193;height:10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" strokecolor="#ffc000" strokeweight="2.5pt">
                  <v:shadow color="#868686"/>
                  <v:textbox>
                    <w:txbxContent>
                      <w:p w14:paraId="290CCD35" w14:textId="77777777" w:rsidR="00431E4A" w:rsidRDefault="00431E4A" w:rsidP="002E5C4F">
                        <w:pPr>
                          <w:jc w:val="center"/>
                          <w:rPr>
                            <w:b/>
                            <w:sz w:val="18"/>
                            <w:szCs w:val="18"/>
                          </w:rPr>
                        </w:pPr>
                        <w:r>
                          <w:rPr>
                            <w:b/>
                            <w:sz w:val="18"/>
                            <w:szCs w:val="18"/>
                          </w:rPr>
                          <w:t>Project Assurance</w:t>
                        </w:r>
                      </w:p>
                      <w:p w14:paraId="6B292DE9" w14:textId="77777777" w:rsidR="00431E4A" w:rsidRPr="0048083E" w:rsidRDefault="00431E4A" w:rsidP="002E5C4F">
                        <w:pPr>
                          <w:pStyle w:val="Default"/>
                          <w:rPr>
                            <w:rFonts w:ascii="Arial" w:hAnsi="Arial" w:cs="Arial"/>
                            <w:sz w:val="20"/>
                            <w:szCs w:val="20"/>
                          </w:rPr>
                        </w:pPr>
                        <w:r w:rsidRPr="0048083E">
                          <w:rPr>
                            <w:rFonts w:ascii="Arial" w:hAnsi="Arial" w:cs="Arial"/>
                            <w:sz w:val="20"/>
                            <w:szCs w:val="20"/>
                          </w:rPr>
                          <w:t>by Board Members or delegated to UNDP Deputy Resident Representative, Democratic Governance Portfolio Analyst</w:t>
                        </w:r>
                      </w:p>
                      <w:p w14:paraId="25D344AC" w14:textId="77777777" w:rsidR="00431E4A" w:rsidRPr="0048083E" w:rsidRDefault="00431E4A" w:rsidP="002E5C4F">
                        <w:pPr>
                          <w:jc w:val="center"/>
                          <w:rPr>
                            <w:rFonts w:eastAsia="Calibri" w:cs="Arial"/>
                            <w:color w:val="000000"/>
                            <w:sz w:val="20"/>
                            <w:szCs w:val="20"/>
                            <w:lang w:val="en-US"/>
                          </w:rPr>
                        </w:pPr>
                      </w:p>
                      <w:p w14:paraId="34FE4C3B" w14:textId="77777777" w:rsidR="00431E4A" w:rsidRPr="00EB563F" w:rsidRDefault="00431E4A" w:rsidP="002E5C4F">
                        <w:pPr>
                          <w:pStyle w:val="BodyText3"/>
                          <w:jc w:val="center"/>
                          <w:rPr>
                            <w:b/>
                            <w:bCs/>
                            <w:sz w:val="20"/>
                          </w:rPr>
                        </w:pPr>
                      </w:p>
                    </w:txbxContent>
                  </v:textbox>
                </v:rect>
                <v:roundrect id="AutoShape 32" o:spid="_x0000_s1036" style="position:absolute;left:2286;top:3175;width:55753;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" fillcolor="#9cf">
                  <v:textbox>
                    <w:txbxContent>
                      <w:p w14:paraId="38FE5CDA" w14:textId="77777777" w:rsidR="00431E4A" w:rsidRPr="001D0B24" w:rsidRDefault="00431E4A" w:rsidP="002E5C4F">
                        <w:pPr>
                          <w:spacing w:after="0"/>
                          <w:jc w:val="center"/>
                          <w:rPr>
                            <w:b/>
                            <w:sz w:val="24"/>
                          </w:rPr>
                        </w:pPr>
                        <w:r w:rsidRPr="001D0B24">
                          <w:rPr>
                            <w:b/>
                            <w:sz w:val="24"/>
                          </w:rPr>
                          <w:t>Project Organisation Structure</w:t>
                        </w:r>
                      </w:p>
                    </w:txbxContent>
                  </v:textbox>
                </v:roundrect>
                <v:rect id="Rectangle 33" o:spid="_x0000_s1037" style="position:absolute;left:24574;top:43497;width:3308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" strokecolor="#ffc000" strokeweight="2.5pt">
                  <v:shadow color="#868686"/>
                  <v:textbox>
                    <w:txbxContent>
                      <w:p w14:paraId="67E9AF9B" w14:textId="77777777" w:rsidR="00431E4A" w:rsidRPr="002623F3" w:rsidRDefault="00431E4A" w:rsidP="002E5C4F">
                        <w:pPr>
                          <w:jc w:val="center"/>
                          <w:rPr>
                            <w:b/>
                            <w:sz w:val="18"/>
                            <w:szCs w:val="18"/>
                          </w:rPr>
                        </w:pPr>
                        <w:r w:rsidRPr="002623F3">
                          <w:rPr>
                            <w:b/>
                            <w:sz w:val="18"/>
                            <w:szCs w:val="18"/>
                          </w:rPr>
                          <w:t xml:space="preserve">Project Team </w:t>
                        </w:r>
                      </w:p>
                      <w:p w14:paraId="0B02BFF4" w14:textId="77777777" w:rsidR="00431E4A" w:rsidRDefault="00431E4A" w:rsidP="002E5C4F">
                        <w:pPr>
                          <w:jc w:val="center"/>
                          <w:rPr>
                            <w:rFonts w:eastAsia="Calibri" w:cs="Arial"/>
                            <w:color w:val="000000"/>
                            <w:sz w:val="20"/>
                            <w:szCs w:val="20"/>
                            <w:lang w:val="en-US"/>
                          </w:rPr>
                        </w:pPr>
                        <w:r>
                          <w:rPr>
                            <w:rFonts w:eastAsia="Calibri" w:cs="Arial"/>
                            <w:color w:val="000000"/>
                            <w:sz w:val="20"/>
                            <w:szCs w:val="20"/>
                            <w:lang w:val="en-US"/>
                          </w:rPr>
                          <w:t>Project Expert on Municipal Sectoral Services (100%)</w:t>
                        </w:r>
                      </w:p>
                      <w:p w14:paraId="038AA3AC" w14:textId="77777777" w:rsidR="00431E4A" w:rsidRDefault="00431E4A" w:rsidP="002E5C4F">
                        <w:pPr>
                          <w:jc w:val="center"/>
                          <w:rPr>
                            <w:rFonts w:eastAsia="Calibri" w:cs="Arial"/>
                            <w:color w:val="000000"/>
                            <w:sz w:val="20"/>
                            <w:szCs w:val="20"/>
                            <w:lang w:val="en-US"/>
                          </w:rPr>
                        </w:pPr>
                        <w:r>
                          <w:rPr>
                            <w:rFonts w:eastAsia="Calibri" w:cs="Arial"/>
                            <w:color w:val="000000"/>
                            <w:sz w:val="20"/>
                            <w:szCs w:val="20"/>
                            <w:lang w:val="en-US"/>
                          </w:rPr>
                          <w:t>Project Expert on Youth Leadership (50%)</w:t>
                        </w:r>
                      </w:p>
                      <w:p w14:paraId="78B5C184" w14:textId="77777777" w:rsidR="00431E4A" w:rsidRDefault="00431E4A" w:rsidP="002E5C4F">
                        <w:pPr>
                          <w:jc w:val="center"/>
                          <w:rPr>
                            <w:rFonts w:eastAsia="Calibri" w:cs="Arial"/>
                            <w:color w:val="000000"/>
                            <w:sz w:val="20"/>
                            <w:szCs w:val="20"/>
                            <w:lang w:val="en-US"/>
                          </w:rPr>
                        </w:pPr>
                        <w:r>
                          <w:rPr>
                            <w:rFonts w:eastAsia="Calibri" w:cs="Arial"/>
                            <w:color w:val="000000"/>
                            <w:sz w:val="20"/>
                            <w:szCs w:val="20"/>
                            <w:lang w:val="en-US"/>
                          </w:rPr>
                          <w:t>Project</w:t>
                        </w:r>
                        <w:r w:rsidRPr="00D17B3D">
                          <w:rPr>
                            <w:rFonts w:eastAsia="Calibri" w:cs="Arial"/>
                            <w:color w:val="000000"/>
                            <w:sz w:val="20"/>
                            <w:szCs w:val="20"/>
                            <w:lang w:val="en-US"/>
                          </w:rPr>
                          <w:t xml:space="preserve"> Driver</w:t>
                        </w:r>
                        <w:r>
                          <w:rPr>
                            <w:rFonts w:eastAsia="Calibri" w:cs="Arial"/>
                            <w:color w:val="000000"/>
                            <w:sz w:val="20"/>
                            <w:szCs w:val="20"/>
                            <w:lang w:val="en-US"/>
                          </w:rPr>
                          <w:t xml:space="preserve"> (40%)</w:t>
                        </w:r>
                      </w:p>
                      <w:p w14:paraId="6FCDE275" w14:textId="77777777" w:rsidR="00431E4A" w:rsidRDefault="00431E4A" w:rsidP="002E5C4F">
                        <w:pPr>
                          <w:jc w:val="center"/>
                          <w:rPr>
                            <w:rFonts w:eastAsia="Calibri" w:cs="Arial"/>
                            <w:color w:val="000000"/>
                            <w:sz w:val="20"/>
                            <w:szCs w:val="20"/>
                            <w:lang w:val="en-US"/>
                          </w:rPr>
                        </w:pPr>
                        <w:r>
                          <w:rPr>
                            <w:rFonts w:eastAsia="Calibri" w:cs="Arial"/>
                            <w:color w:val="000000"/>
                            <w:sz w:val="20"/>
                            <w:szCs w:val="20"/>
                            <w:lang w:val="en-US"/>
                          </w:rPr>
                          <w:t>Short-term Experts (delivery-based)</w:t>
                        </w:r>
                      </w:p>
                      <w:p w14:paraId="487585EF" w14:textId="77777777" w:rsidR="00431E4A" w:rsidRDefault="00431E4A" w:rsidP="002E5C4F">
                        <w:pPr>
                          <w:jc w:val="center"/>
                          <w:rPr>
                            <w:rFonts w:eastAsia="Calibri" w:cs="Arial"/>
                            <w:color w:val="000000"/>
                            <w:sz w:val="20"/>
                            <w:szCs w:val="20"/>
                            <w:lang w:val="en-US"/>
                          </w:rPr>
                        </w:pPr>
                      </w:p>
                      <w:p w14:paraId="5F9FFD29" w14:textId="77777777" w:rsidR="00431E4A" w:rsidRPr="00D17B3D" w:rsidRDefault="00431E4A" w:rsidP="002E5C4F">
                        <w:pPr>
                          <w:jc w:val="center"/>
                          <w:rPr>
                            <w:rFonts w:eastAsia="Calibri" w:cs="Arial"/>
                            <w:color w:val="000000"/>
                            <w:sz w:val="20"/>
                            <w:szCs w:val="20"/>
                            <w:lang w:val="en-US"/>
                          </w:rPr>
                        </w:pPr>
                      </w:p>
                    </w:txbxContent>
                  </v:textbox>
                </v:rect>
                <v:shape id="AutoShape 30" o:spid="_x0000_s1038" type="#_x0000_t32" style="position:absolute;left:13811;top:16192;width:9430;height:3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30" o:spid="_x0000_s1039" type="#_x0000_t32" style="position:absolute;left:40862;top:16383;width:8001;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30" o:spid="_x0000_s1040" type="#_x0000_t32" style="position:absolute;left:39814;top:30670;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30" o:spid="_x0000_s1041" type="#_x0000_t32" style="position:absolute;left:39751;top:39963;width:0;height:2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rect id="Rectangle 24" o:spid="_x0000_s1042" style="position:absolute;left:32600;top:33550;width:16933;height:5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" strokecolor="#ffc000" strokeweight="2.5pt">
                  <v:shadow color="#868686"/>
                  <v:textbox>
                    <w:txbxContent>
                      <w:p w14:paraId="3A93ED2A" w14:textId="77777777" w:rsidR="00431E4A" w:rsidRDefault="00431E4A" w:rsidP="002E5C4F">
                        <w:pPr>
                          <w:jc w:val="center"/>
                          <w:rPr>
                            <w:b/>
                            <w:sz w:val="18"/>
                            <w:szCs w:val="18"/>
                          </w:rPr>
                        </w:pPr>
                        <w:r>
                          <w:rPr>
                            <w:b/>
                            <w:sz w:val="18"/>
                            <w:szCs w:val="18"/>
                          </w:rPr>
                          <w:t>Project Management</w:t>
                        </w:r>
                      </w:p>
                      <w:p w14:paraId="57FE39FA" w14:textId="77777777" w:rsidR="00431E4A" w:rsidRDefault="00431E4A" w:rsidP="002E5C4F">
                        <w:pPr>
                          <w:jc w:val="center"/>
                          <w:rPr>
                            <w:rFonts w:eastAsia="Calibri" w:cs="Arial"/>
                            <w:color w:val="000000"/>
                            <w:sz w:val="20"/>
                            <w:szCs w:val="20"/>
                            <w:lang w:val="en-US"/>
                          </w:rPr>
                        </w:pPr>
                        <w:r>
                          <w:rPr>
                            <w:rFonts w:eastAsia="Calibri" w:cs="Arial"/>
                            <w:color w:val="000000"/>
                            <w:sz w:val="20"/>
                            <w:szCs w:val="20"/>
                            <w:lang w:val="en-US"/>
                          </w:rPr>
                          <w:t xml:space="preserve">Technical Task Leader (100%) </w:t>
                        </w:r>
                      </w:p>
                      <w:p w14:paraId="4F02FDDE" w14:textId="77777777" w:rsidR="00431E4A" w:rsidRDefault="00431E4A" w:rsidP="002E5C4F">
                        <w:pPr>
                          <w:pStyle w:val="NormalWeb"/>
                          <w:spacing w:before="0" w:beforeAutospacing="0" w:after="60" w:afterAutospacing="0"/>
                          <w:jc w:val="center"/>
                        </w:pPr>
                        <w:r>
                          <w:rPr>
                            <w:rFonts w:ascii="Arial" w:eastAsia="Calibri" w:hAnsi="Arial" w:cs="Arial"/>
                            <w:color w:val="000000"/>
                            <w:sz w:val="20"/>
                            <w:szCs w:val="20"/>
                          </w:rPr>
                          <w:t> </w:t>
                        </w:r>
                      </w:p>
                      <w:p w14:paraId="40D20384" w14:textId="77777777" w:rsidR="00431E4A" w:rsidRDefault="00431E4A" w:rsidP="002E5C4F">
                        <w:pPr>
                          <w:pStyle w:val="NormalWeb"/>
                          <w:spacing w:before="0" w:beforeAutospacing="0" w:after="60" w:afterAutospacing="0"/>
                          <w:jc w:val="center"/>
                        </w:pPr>
                        <w:r>
                          <w:rPr>
                            <w:rFonts w:ascii="Arial" w:eastAsia="Calibri" w:hAnsi="Arial" w:cs="Arial"/>
                            <w:color w:val="000000"/>
                            <w:sz w:val="20"/>
                            <w:szCs w:val="20"/>
                          </w:rPr>
                          <w:t> </w:t>
                        </w:r>
                      </w:p>
                    </w:txbxContent>
                  </v:textbox>
                </v:rect>
                <w10:anchorlock/>
              </v:group>
            </w:pict>
          </mc:Fallback>
        </mc:AlternateContent>
      </w:r>
    </w:p>
    <w:p w14:paraId="4CF0A11D" w14:textId="77777777" w:rsidR="002E5C4F" w:rsidRPr="00E94E25" w:rsidRDefault="002E5C4F" w:rsidP="002E5C4F">
      <w:pPr>
        <w:pStyle w:val="Heading1"/>
        <w:numPr>
          <w:ilvl w:val="0"/>
          <w:numId w:val="22"/>
        </w:numPr>
        <w:ind w:left="540" w:hanging="540"/>
        <w:rPr>
          <w:rFonts w:ascii="Arial" w:hAnsi="Arial" w:cs="Arial"/>
        </w:rPr>
      </w:pPr>
      <w:r w:rsidRPr="00E94E25">
        <w:rPr>
          <w:rFonts w:ascii="Arial" w:hAnsi="Arial" w:cs="Arial"/>
        </w:rPr>
        <w:lastRenderedPageBreak/>
        <w:t xml:space="preserve">Legal Context </w:t>
      </w:r>
    </w:p>
    <w:p w14:paraId="4661AC74" w14:textId="77777777" w:rsidR="002E5C4F" w:rsidRPr="00E94E25" w:rsidRDefault="002E5C4F" w:rsidP="002E5C4F">
      <w:pPr>
        <w:spacing w:line="276" w:lineRule="auto"/>
        <w:rPr>
          <w:rFonts w:cs="Arial"/>
          <w:sz w:val="20"/>
          <w:szCs w:val="20"/>
        </w:rPr>
      </w:pPr>
      <w:r w:rsidRPr="00E94E25">
        <w:rPr>
          <w:rFonts w:cs="Arial"/>
          <w:sz w:val="20"/>
          <w:szCs w:val="20"/>
        </w:rPr>
        <w:t>The Project will operate under: Government Entity (Support to NIM) modality, which implies:</w:t>
      </w:r>
    </w:p>
    <w:p w14:paraId="2C21AC98" w14:textId="77777777" w:rsidR="002E5C4F" w:rsidRPr="00E94E25" w:rsidRDefault="002E5C4F" w:rsidP="002E5C4F">
      <w:pPr>
        <w:pStyle w:val="ListParagraph"/>
        <w:numPr>
          <w:ilvl w:val="0"/>
          <w:numId w:val="11"/>
        </w:numPr>
        <w:spacing w:line="276" w:lineRule="auto"/>
        <w:jc w:val="both"/>
        <w:rPr>
          <w:rFonts w:ascii="Arial" w:eastAsia="Times New Roman" w:hAnsi="Arial" w:cs="Arial"/>
          <w:sz w:val="20"/>
          <w:szCs w:val="20"/>
          <w:lang w:val="en-GB"/>
        </w:rPr>
      </w:pPr>
      <w:r w:rsidRPr="00E94E25">
        <w:rPr>
          <w:rFonts w:ascii="Arial" w:eastAsia="Times New Roman" w:hAnsi="Arial" w:cs="Arial"/>
          <w:sz w:val="20"/>
          <w:szCs w:val="20"/>
          <w:lang w:val="en-GB"/>
        </w:rPr>
        <w:t>Consistent with Part VI on Programme Management of the Country Programme Action Plan (CPAP) 2016-2020 between the Government of Armenia. UNDP as the Responsible Party shall comply with the policies, procedures and practices of the United Nations Security Management System (UNSMS).</w:t>
      </w:r>
    </w:p>
    <w:p w14:paraId="22E6FD84" w14:textId="77777777" w:rsidR="002E5C4F" w:rsidRPr="00E94E25" w:rsidRDefault="002E5C4F" w:rsidP="002E5C4F">
      <w:pPr>
        <w:pStyle w:val="ListParagraph"/>
        <w:numPr>
          <w:ilvl w:val="0"/>
          <w:numId w:val="11"/>
        </w:numPr>
        <w:spacing w:line="276" w:lineRule="auto"/>
        <w:jc w:val="both"/>
        <w:rPr>
          <w:rFonts w:ascii="Arial" w:eastAsia="Times New Roman" w:hAnsi="Arial" w:cs="Arial"/>
          <w:sz w:val="20"/>
          <w:szCs w:val="20"/>
          <w:lang w:val="en-GB"/>
        </w:rPr>
      </w:pPr>
      <w:r w:rsidRPr="00E94E25">
        <w:rPr>
          <w:rFonts w:ascii="Arial" w:eastAsia="Times New Roman" w:hAnsi="Arial" w:cs="Arial"/>
          <w:sz w:val="20"/>
          <w:szCs w:val="20"/>
          <w:lang w:val="en-GB"/>
        </w:rPr>
        <w:t xml:space="preserve">UNDP agrees to undertake all reasonable efforts to ensure that none of the project funds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9" w:history="1">
        <w:r w:rsidRPr="00E94E25">
          <w:rPr>
            <w:rStyle w:val="Hyperlink"/>
            <w:rFonts w:ascii="Arial" w:hAnsi="Arial" w:cs="Arial"/>
            <w:color w:val="0563C1" w:themeColor="hyperlink"/>
            <w:sz w:val="20"/>
            <w:szCs w:val="20"/>
          </w:rPr>
          <w:t>http://www.un.org/sc/committees/1267/aq_sanctions_list.shtml</w:t>
        </w:r>
      </w:hyperlink>
      <w:r w:rsidRPr="00E94E25">
        <w:rPr>
          <w:rStyle w:val="Hyperlink"/>
          <w:rFonts w:ascii="Arial" w:hAnsi="Arial" w:cs="Arial"/>
          <w:color w:val="0563C1" w:themeColor="hyperlink"/>
          <w:sz w:val="20"/>
          <w:szCs w:val="20"/>
        </w:rPr>
        <w:t>.</w:t>
      </w:r>
      <w:r w:rsidRPr="00E94E25">
        <w:rPr>
          <w:rFonts w:ascii="Arial" w:eastAsia="Times New Roman" w:hAnsi="Arial" w:cs="Arial"/>
          <w:sz w:val="20"/>
          <w:szCs w:val="20"/>
          <w:lang w:val="en-GB"/>
        </w:rPr>
        <w:t xml:space="preserve"> This provision must be included in all sub-contracts or sub-agreements entered under this Project Document.</w:t>
      </w:r>
    </w:p>
    <w:p w14:paraId="12987092" w14:textId="77777777" w:rsidR="002E5C4F" w:rsidRPr="00E94E25" w:rsidRDefault="002E5C4F" w:rsidP="002E5C4F">
      <w:pPr>
        <w:pStyle w:val="ListParagraph"/>
        <w:numPr>
          <w:ilvl w:val="0"/>
          <w:numId w:val="11"/>
        </w:numPr>
        <w:spacing w:line="276" w:lineRule="auto"/>
        <w:jc w:val="both"/>
        <w:rPr>
          <w:rFonts w:ascii="Arial" w:eastAsia="Times New Roman" w:hAnsi="Arial" w:cs="Arial"/>
          <w:sz w:val="20"/>
          <w:szCs w:val="20"/>
          <w:lang w:val="en-GB"/>
        </w:rPr>
      </w:pPr>
      <w:r w:rsidRPr="00E94E25">
        <w:rPr>
          <w:rFonts w:ascii="Arial" w:eastAsia="Times New Roman" w:hAnsi="Arial" w:cs="Arial"/>
          <w:sz w:val="20"/>
          <w:szCs w:val="20"/>
          <w:lang w:val="en-GB"/>
        </w:rPr>
        <w:t>Consistent with UNDP’s Programme and Operations Policies and Procedures, social and environmental sustainability will be enhanced through application of the UNDP Social and Environmental Standards (</w:t>
      </w:r>
      <w:r w:rsidRPr="00E94E25">
        <w:rPr>
          <w:rStyle w:val="Hyperlink"/>
          <w:rFonts w:ascii="Arial" w:hAnsi="Arial" w:cs="Arial"/>
          <w:color w:val="0563C1" w:themeColor="hyperlink"/>
        </w:rPr>
        <w:t>http://www.undp.org/ses</w:t>
      </w:r>
      <w:r w:rsidRPr="00E94E25">
        <w:rPr>
          <w:rFonts w:ascii="Arial" w:eastAsia="Times New Roman" w:hAnsi="Arial" w:cs="Arial"/>
          <w:sz w:val="20"/>
          <w:szCs w:val="20"/>
          <w:lang w:val="en-GB"/>
        </w:rPr>
        <w:t>) and related Accountability Mechanism (</w:t>
      </w:r>
      <w:hyperlink r:id="rId30" w:history="1">
        <w:r w:rsidRPr="00E94E25">
          <w:rPr>
            <w:rStyle w:val="Hyperlink"/>
            <w:rFonts w:ascii="Arial" w:hAnsi="Arial" w:cs="Arial"/>
            <w:color w:val="0563C1" w:themeColor="hyperlink"/>
          </w:rPr>
          <w:t>http://www.undp.org/secu-srm</w:t>
        </w:r>
      </w:hyperlink>
      <w:r w:rsidRPr="00E94E25">
        <w:rPr>
          <w:rFonts w:ascii="Arial" w:eastAsia="Times New Roman" w:hAnsi="Arial" w:cs="Arial"/>
          <w:sz w:val="20"/>
          <w:szCs w:val="20"/>
          <w:lang w:val="en-GB"/>
        </w:rPr>
        <w:t>).</w:t>
      </w:r>
    </w:p>
    <w:p w14:paraId="7D234CAE" w14:textId="77777777" w:rsidR="002E5C4F" w:rsidRPr="00E94E25" w:rsidRDefault="002E5C4F" w:rsidP="002E5C4F">
      <w:pPr>
        <w:pStyle w:val="ListParagraph"/>
        <w:numPr>
          <w:ilvl w:val="0"/>
          <w:numId w:val="11"/>
        </w:numPr>
        <w:spacing w:line="276" w:lineRule="auto"/>
        <w:jc w:val="both"/>
        <w:rPr>
          <w:rFonts w:ascii="Arial" w:eastAsia="Times New Roman" w:hAnsi="Arial" w:cs="Arial"/>
          <w:sz w:val="20"/>
          <w:szCs w:val="20"/>
          <w:lang w:val="en-GB"/>
        </w:rPr>
      </w:pPr>
      <w:r w:rsidRPr="00E94E25">
        <w:rPr>
          <w:rFonts w:ascii="Arial" w:eastAsia="Times New Roman" w:hAnsi="Arial" w:cs="Arial"/>
          <w:sz w:val="20"/>
          <w:szCs w:val="20"/>
          <w:lang w:val="en-GB"/>
        </w:rPr>
        <w:t>The Responsible Party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w:t>
      </w:r>
    </w:p>
    <w:p w14:paraId="4E419F87" w14:textId="77777777" w:rsidR="002E5C4F" w:rsidRPr="00E94E25" w:rsidRDefault="002E5C4F" w:rsidP="002E5C4F">
      <w:pPr>
        <w:pStyle w:val="ListParagraph"/>
        <w:numPr>
          <w:ilvl w:val="0"/>
          <w:numId w:val="11"/>
        </w:numPr>
        <w:spacing w:line="276" w:lineRule="auto"/>
        <w:jc w:val="both"/>
        <w:rPr>
          <w:rFonts w:ascii="Arial" w:eastAsia="Times New Roman" w:hAnsi="Arial" w:cs="Arial"/>
          <w:sz w:val="20"/>
          <w:szCs w:val="20"/>
          <w:lang w:val="en-GB"/>
        </w:rPr>
      </w:pPr>
      <w:r w:rsidRPr="00E94E25">
        <w:rPr>
          <w:rFonts w:ascii="Arial" w:eastAsia="Times New Roman" w:hAnsi="Arial" w:cs="Arial"/>
          <w:sz w:val="20"/>
          <w:szCs w:val="20"/>
          <w:lang w:val="en-GB"/>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4691E2AC" w14:textId="77777777" w:rsidR="002E5C4F" w:rsidRPr="00E94E25" w:rsidRDefault="002E5C4F" w:rsidP="002E5C4F">
      <w:pPr>
        <w:spacing w:line="276" w:lineRule="auto"/>
        <w:rPr>
          <w:rFonts w:cs="Arial"/>
          <w:sz w:val="20"/>
          <w:szCs w:val="20"/>
        </w:rPr>
      </w:pPr>
    </w:p>
    <w:p w14:paraId="65B1B826" w14:textId="77777777" w:rsidR="002E5C4F" w:rsidRPr="00E94E25" w:rsidRDefault="002E5C4F" w:rsidP="002E5C4F">
      <w:pPr>
        <w:spacing w:line="276" w:lineRule="auto"/>
        <w:rPr>
          <w:rFonts w:cs="Arial"/>
          <w:sz w:val="20"/>
          <w:szCs w:val="20"/>
        </w:rPr>
      </w:pPr>
    </w:p>
    <w:p w14:paraId="6DF27792" w14:textId="77777777" w:rsidR="002E5C4F" w:rsidRPr="00E94E25" w:rsidRDefault="002E5C4F" w:rsidP="002E5C4F">
      <w:pPr>
        <w:pStyle w:val="Heading1"/>
        <w:numPr>
          <w:ilvl w:val="0"/>
          <w:numId w:val="22"/>
        </w:numPr>
        <w:ind w:left="450" w:hanging="450"/>
        <w:rPr>
          <w:rFonts w:ascii="Arial" w:hAnsi="Arial" w:cs="Arial"/>
        </w:rPr>
      </w:pPr>
      <w:r w:rsidRPr="00E94E25">
        <w:rPr>
          <w:rFonts w:ascii="Arial" w:hAnsi="Arial" w:cs="Arial"/>
        </w:rPr>
        <w:t>ANNEXES</w:t>
      </w:r>
    </w:p>
    <w:p w14:paraId="09E22037" w14:textId="77777777" w:rsidR="002E5C4F" w:rsidRPr="00E94E25" w:rsidRDefault="002E5C4F" w:rsidP="002E5C4F">
      <w:pPr>
        <w:numPr>
          <w:ilvl w:val="0"/>
          <w:numId w:val="3"/>
        </w:numPr>
        <w:spacing w:before="240" w:line="276" w:lineRule="auto"/>
        <w:jc w:val="left"/>
        <w:rPr>
          <w:rFonts w:cs="Arial"/>
          <w:b/>
          <w:iCs/>
        </w:rPr>
      </w:pPr>
      <w:r w:rsidRPr="00E94E25">
        <w:rPr>
          <w:rFonts w:cs="Arial"/>
          <w:b/>
          <w:iCs/>
        </w:rPr>
        <w:t>Social and Environmental Screening Template (including Conflict Sensitivity)</w:t>
      </w:r>
    </w:p>
    <w:p w14:paraId="42FAA157" w14:textId="77777777" w:rsidR="002E5C4F" w:rsidRPr="00E94E25" w:rsidRDefault="002E5C4F" w:rsidP="002E5C4F">
      <w:pPr>
        <w:numPr>
          <w:ilvl w:val="0"/>
          <w:numId w:val="3"/>
        </w:numPr>
        <w:spacing w:before="240" w:line="276" w:lineRule="auto"/>
        <w:rPr>
          <w:rFonts w:cs="Arial"/>
        </w:rPr>
      </w:pPr>
      <w:r w:rsidRPr="00E94E25">
        <w:rPr>
          <w:rFonts w:cs="Arial"/>
          <w:b/>
        </w:rPr>
        <w:t>Project Budget</w:t>
      </w:r>
    </w:p>
    <w:p w14:paraId="240C6BC3" w14:textId="77777777" w:rsidR="002E5C4F" w:rsidRPr="00E94E25" w:rsidRDefault="002E5C4F" w:rsidP="002E5C4F">
      <w:pPr>
        <w:numPr>
          <w:ilvl w:val="0"/>
          <w:numId w:val="3"/>
        </w:numPr>
        <w:spacing w:before="240" w:line="276" w:lineRule="auto"/>
        <w:rPr>
          <w:rFonts w:cs="Arial"/>
          <w:iCs/>
        </w:rPr>
      </w:pPr>
      <w:r w:rsidRPr="00E94E25">
        <w:rPr>
          <w:rFonts w:cs="Arial"/>
          <w:b/>
          <w:iCs/>
        </w:rPr>
        <w:t xml:space="preserve">Budget Description </w:t>
      </w:r>
    </w:p>
    <w:p w14:paraId="0B8ED390" w14:textId="77777777" w:rsidR="00640ED9" w:rsidRPr="00E94E25" w:rsidRDefault="00640ED9" w:rsidP="00723282">
      <w:pPr>
        <w:rPr>
          <w:rFonts w:cs="Arial"/>
        </w:rPr>
      </w:pPr>
    </w:p>
    <w:sectPr w:rsidR="00640ED9" w:rsidRPr="00E94E25" w:rsidSect="00640ED9">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7DE9" w14:textId="77777777" w:rsidR="00541BFD" w:rsidRDefault="00541BFD" w:rsidP="00681E1B">
      <w:pPr>
        <w:spacing w:after="0"/>
      </w:pPr>
      <w:r>
        <w:separator/>
      </w:r>
    </w:p>
  </w:endnote>
  <w:endnote w:type="continuationSeparator" w:id="0">
    <w:p w14:paraId="31DD55F7" w14:textId="77777777" w:rsidR="00541BFD" w:rsidRDefault="00541BFD" w:rsidP="00681E1B">
      <w:pPr>
        <w:spacing w:after="0"/>
      </w:pPr>
      <w:r>
        <w:continuationSeparator/>
      </w:r>
    </w:p>
  </w:endnote>
  <w:endnote w:type="continuationNotice" w:id="1">
    <w:p w14:paraId="59831C25" w14:textId="77777777" w:rsidR="00541BFD" w:rsidRDefault="00541B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1169" w14:textId="77777777" w:rsidR="00431E4A" w:rsidRDefault="00431E4A" w:rsidP="00640E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2D4E3" w14:textId="77777777" w:rsidR="00431E4A" w:rsidRDefault="00431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8CAD" w14:textId="77777777" w:rsidR="00431E4A" w:rsidRDefault="00431E4A" w:rsidP="00640ED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2E9D" w14:textId="77777777" w:rsidR="00431E4A" w:rsidRDefault="00431E4A">
    <w:pPr>
      <w:pStyle w:val="Footer"/>
      <w:jc w:val="right"/>
    </w:pPr>
    <w:r>
      <w:fldChar w:fldCharType="begin"/>
    </w:r>
    <w:r>
      <w:instrText xml:space="preserve"> PAGE   \* MERGEFORMAT </w:instrText>
    </w:r>
    <w:r>
      <w:fldChar w:fldCharType="separate"/>
    </w:r>
    <w:r>
      <w:rPr>
        <w:noProof/>
      </w:rPr>
      <w:t>1</w:t>
    </w:r>
    <w:r>
      <w:rPr>
        <w:noProof/>
      </w:rPr>
      <w:fldChar w:fldCharType="end"/>
    </w:r>
  </w:p>
  <w:p w14:paraId="154B262A" w14:textId="77777777" w:rsidR="00431E4A" w:rsidRDefault="00431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C84D" w14:textId="77777777" w:rsidR="00541BFD" w:rsidRDefault="00541BFD" w:rsidP="00681E1B">
      <w:pPr>
        <w:spacing w:after="0"/>
      </w:pPr>
      <w:r>
        <w:separator/>
      </w:r>
    </w:p>
  </w:footnote>
  <w:footnote w:type="continuationSeparator" w:id="0">
    <w:p w14:paraId="1874333E" w14:textId="77777777" w:rsidR="00541BFD" w:rsidRDefault="00541BFD" w:rsidP="00681E1B">
      <w:pPr>
        <w:spacing w:after="0"/>
      </w:pPr>
      <w:r>
        <w:continuationSeparator/>
      </w:r>
    </w:p>
  </w:footnote>
  <w:footnote w:type="continuationNotice" w:id="1">
    <w:p w14:paraId="3F4246F1" w14:textId="77777777" w:rsidR="00541BFD" w:rsidRDefault="00541BFD">
      <w:pPr>
        <w:spacing w:after="0"/>
      </w:pPr>
    </w:p>
  </w:footnote>
  <w:footnote w:id="2">
    <w:p w14:paraId="09142559" w14:textId="5E287771" w:rsidR="00431E4A" w:rsidRPr="00F24322" w:rsidRDefault="00431E4A">
      <w:pPr>
        <w:pStyle w:val="FootnoteText"/>
        <w:rPr>
          <w:rFonts w:ascii="Arial" w:hAnsi="Arial" w:cs="Arial"/>
          <w:sz w:val="14"/>
          <w:szCs w:val="14"/>
        </w:rPr>
      </w:pPr>
      <w:r>
        <w:rPr>
          <w:rStyle w:val="FootnoteReference"/>
        </w:rPr>
        <w:footnoteRef/>
      </w:r>
      <w:r>
        <w:t xml:space="preserve"> </w:t>
      </w:r>
      <w:r w:rsidRPr="00F24322">
        <w:rPr>
          <w:rFonts w:ascii="Arial" w:hAnsi="Arial" w:cs="Arial"/>
          <w:sz w:val="14"/>
          <w:szCs w:val="14"/>
        </w:rPr>
        <w:t>Women in Local Democracy</w:t>
      </w:r>
      <w:r>
        <w:rPr>
          <w:rFonts w:ascii="Arial" w:hAnsi="Arial" w:cs="Arial"/>
          <w:sz w:val="14"/>
          <w:szCs w:val="14"/>
        </w:rPr>
        <w:t>, Women in Local Democracy 2 – two projects previously implemented by UNDP in the area of women empowerment and local self-governance.</w:t>
      </w:r>
    </w:p>
  </w:footnote>
  <w:footnote w:id="3">
    <w:p w14:paraId="1C20E6F7" w14:textId="65F06126" w:rsidR="00431E4A" w:rsidRPr="00531548" w:rsidRDefault="00431E4A" w:rsidP="002E5C4F">
      <w:pPr>
        <w:pStyle w:val="FootnoteText"/>
        <w:spacing w:after="80"/>
        <w:rPr>
          <w:rFonts w:ascii="Arial" w:hAnsi="Arial" w:cs="Arial"/>
          <w:sz w:val="14"/>
          <w:szCs w:val="14"/>
        </w:rPr>
      </w:pPr>
      <w:r w:rsidRPr="00531548">
        <w:rPr>
          <w:rStyle w:val="FootnoteReference"/>
          <w:rFonts w:cs="Arial"/>
          <w:sz w:val="14"/>
        </w:rPr>
        <w:footnoteRef/>
      </w:r>
      <w:r w:rsidRPr="00531548">
        <w:rPr>
          <w:rStyle w:val="FootnoteReference"/>
          <w:rFonts w:cs="Arial"/>
          <w:sz w:val="14"/>
        </w:rPr>
        <w:t xml:space="preserve"> </w:t>
      </w:r>
      <w:r w:rsidRPr="00531548">
        <w:rPr>
          <w:rFonts w:ascii="Arial" w:hAnsi="Arial" w:cs="Arial"/>
          <w:sz w:val="14"/>
          <w:szCs w:val="14"/>
        </w:rPr>
        <w:t>TARA is a major territorial administration reform in Armenia, implying community consolidation, which is expected to enhance the capacities and performance of local self-government bodies, improve the quality of local public services, encourage public participation, as well as transparency and accountability of local authorities. TARA commence</w:t>
      </w:r>
      <w:r>
        <w:rPr>
          <w:rFonts w:ascii="Arial" w:hAnsi="Arial" w:cs="Arial"/>
          <w:sz w:val="14"/>
          <w:szCs w:val="14"/>
        </w:rPr>
        <w:t xml:space="preserve">d </w:t>
      </w:r>
      <w:r w:rsidRPr="00531548">
        <w:rPr>
          <w:rFonts w:ascii="Arial" w:hAnsi="Arial" w:cs="Arial"/>
          <w:sz w:val="14"/>
          <w:szCs w:val="14"/>
        </w:rPr>
        <w:t>in 2015, 514 former communities were consolidated into 52</w:t>
      </w:r>
      <w:r w:rsidRPr="00F24322">
        <w:rPr>
          <w:rFonts w:ascii="Arial" w:hAnsi="Arial" w:cs="Arial"/>
          <w:sz w:val="14"/>
          <w:szCs w:val="14"/>
        </w:rPr>
        <w:t xml:space="preserve"> </w:t>
      </w:r>
      <w:r w:rsidRPr="00531548">
        <w:rPr>
          <w:rFonts w:ascii="Arial" w:hAnsi="Arial" w:cs="Arial"/>
          <w:sz w:val="14"/>
          <w:szCs w:val="14"/>
        </w:rPr>
        <w:t xml:space="preserve">by 2017. TARA </w:t>
      </w:r>
      <w:r>
        <w:rPr>
          <w:rFonts w:ascii="Arial" w:hAnsi="Arial" w:cs="Arial"/>
          <w:sz w:val="14"/>
          <w:szCs w:val="14"/>
        </w:rPr>
        <w:t>was</w:t>
      </w:r>
      <w:r w:rsidRPr="00531548">
        <w:rPr>
          <w:rFonts w:ascii="Arial" w:hAnsi="Arial" w:cs="Arial"/>
          <w:sz w:val="14"/>
          <w:szCs w:val="14"/>
        </w:rPr>
        <w:t xml:space="preserve"> put on hold after political shift in April 2018.</w:t>
      </w:r>
    </w:p>
  </w:footnote>
  <w:footnote w:id="4">
    <w:p w14:paraId="3549541E" w14:textId="77777777" w:rsidR="00431E4A" w:rsidRPr="00531548" w:rsidRDefault="00431E4A" w:rsidP="002E5C4F">
      <w:pPr>
        <w:pStyle w:val="FootnoteText"/>
        <w:spacing w:after="80"/>
        <w:rPr>
          <w:rFonts w:ascii="Arial" w:hAnsi="Arial" w:cs="Arial"/>
          <w:sz w:val="14"/>
          <w:szCs w:val="14"/>
        </w:rPr>
      </w:pPr>
      <w:r w:rsidRPr="00531548">
        <w:rPr>
          <w:rStyle w:val="FootnoteReference"/>
          <w:rFonts w:cs="Arial"/>
          <w:sz w:val="14"/>
          <w:szCs w:val="14"/>
        </w:rPr>
        <w:footnoteRef/>
      </w:r>
      <w:r w:rsidRPr="00531548">
        <w:rPr>
          <w:rFonts w:ascii="Arial" w:hAnsi="Arial" w:cs="Arial"/>
          <w:sz w:val="14"/>
          <w:szCs w:val="14"/>
        </w:rPr>
        <w:t xml:space="preserve"> European Charter of Local Self-Government, European Treaty</w:t>
      </w:r>
      <w:r w:rsidRPr="00531548">
        <w:rPr>
          <w:rFonts w:ascii="Arial" w:hAnsi="Arial" w:cs="Arial"/>
          <w:sz w:val="14"/>
          <w:szCs w:val="14"/>
          <w:lang w:val="en-GB"/>
        </w:rPr>
        <w:t xml:space="preserve"> Series - No. 122, Strasbourg, 15.X.1985. Available at: </w:t>
      </w:r>
      <w:hyperlink r:id="rId1" w:history="1">
        <w:r w:rsidRPr="00531548">
          <w:rPr>
            <w:rStyle w:val="Hyperlink"/>
            <w:rFonts w:ascii="Arial" w:hAnsi="Arial" w:cs="Arial"/>
            <w:sz w:val="14"/>
            <w:szCs w:val="14"/>
          </w:rPr>
          <w:t>https://rm.coe.int/168007a088</w:t>
        </w:r>
      </w:hyperlink>
      <w:r w:rsidRPr="00531548">
        <w:rPr>
          <w:rFonts w:ascii="Arial" w:hAnsi="Arial" w:cs="Arial"/>
          <w:sz w:val="14"/>
          <w:szCs w:val="14"/>
        </w:rPr>
        <w:t>, last accessed: 20.03.2019.</w:t>
      </w:r>
    </w:p>
  </w:footnote>
  <w:footnote w:id="5">
    <w:p w14:paraId="592CDA30" w14:textId="1649C0A9" w:rsidR="00431E4A" w:rsidRPr="000C36EB" w:rsidRDefault="00431E4A" w:rsidP="002E5C4F">
      <w:pPr>
        <w:pStyle w:val="FootnoteText"/>
        <w:spacing w:after="80"/>
        <w:rPr>
          <w:rFonts w:ascii="Arial" w:hAnsi="Arial" w:cs="Arial"/>
          <w:sz w:val="14"/>
          <w:szCs w:val="14"/>
          <w:lang w:val="en-GB"/>
        </w:rPr>
      </w:pPr>
      <w:r w:rsidRPr="00531548">
        <w:rPr>
          <w:rStyle w:val="FootnoteReference"/>
          <w:rFonts w:cs="Arial"/>
          <w:sz w:val="14"/>
          <w:szCs w:val="14"/>
          <w:lang w:val="en-GB"/>
        </w:rPr>
        <w:footnoteRef/>
      </w:r>
      <w:r w:rsidRPr="00531548">
        <w:rPr>
          <w:rFonts w:ascii="Arial" w:hAnsi="Arial" w:cs="Arial"/>
          <w:sz w:val="14"/>
          <w:szCs w:val="14"/>
          <w:lang w:val="en-GB"/>
        </w:rPr>
        <w:t xml:space="preserve"> Local </w:t>
      </w:r>
      <w:r>
        <w:rPr>
          <w:rFonts w:ascii="Arial" w:hAnsi="Arial" w:cs="Arial"/>
          <w:sz w:val="14"/>
          <w:szCs w:val="14"/>
          <w:lang w:val="en-GB"/>
        </w:rPr>
        <w:t>D</w:t>
      </w:r>
      <w:r w:rsidRPr="00531548">
        <w:rPr>
          <w:rFonts w:ascii="Arial" w:hAnsi="Arial" w:cs="Arial"/>
          <w:sz w:val="14"/>
          <w:szCs w:val="14"/>
          <w:lang w:val="en-GB"/>
        </w:rPr>
        <w:t xml:space="preserve">emocracy in Armenia: Recommendation 351 (2014): </w:t>
      </w:r>
      <w:hyperlink r:id="rId2" w:history="1">
        <w:r w:rsidRPr="00531548">
          <w:rPr>
            <w:rStyle w:val="Hyperlink"/>
            <w:rFonts w:ascii="Arial" w:hAnsi="Arial" w:cs="Arial"/>
            <w:sz w:val="14"/>
            <w:szCs w:val="14"/>
          </w:rPr>
          <w:t>http://www.mtad.am/files/docs/1500.pdf</w:t>
        </w:r>
      </w:hyperlink>
      <w:r w:rsidRPr="00531548">
        <w:rPr>
          <w:rFonts w:ascii="Arial" w:hAnsi="Arial" w:cs="Arial"/>
          <w:sz w:val="14"/>
          <w:szCs w:val="14"/>
        </w:rPr>
        <w:t>, last accessed: 20.03.2019.</w:t>
      </w:r>
    </w:p>
  </w:footnote>
  <w:footnote w:id="6">
    <w:p w14:paraId="202795F1" w14:textId="356ED333" w:rsidR="00431E4A" w:rsidRPr="009F1363" w:rsidRDefault="00431E4A" w:rsidP="002E5C4F">
      <w:pPr>
        <w:pStyle w:val="FootnoteText"/>
        <w:rPr>
          <w:rFonts w:ascii="Arial" w:hAnsi="Arial"/>
          <w:sz w:val="14"/>
        </w:rPr>
      </w:pPr>
      <w:r w:rsidRPr="009F1363">
        <w:rPr>
          <w:rStyle w:val="FootnoteReference"/>
          <w:sz w:val="14"/>
        </w:rPr>
        <w:footnoteRef/>
      </w:r>
      <w:r>
        <w:rPr>
          <w:rFonts w:ascii="Arial" w:hAnsi="Arial" w:cs="Arial"/>
          <w:sz w:val="14"/>
          <w:szCs w:val="14"/>
        </w:rPr>
        <w:t xml:space="preserve"> </w:t>
      </w:r>
      <w:r w:rsidRPr="009F1363">
        <w:rPr>
          <w:rFonts w:ascii="Arial" w:hAnsi="Arial"/>
          <w:sz w:val="14"/>
        </w:rPr>
        <w:t xml:space="preserve">Civic Engagement in Local Governance </w:t>
      </w:r>
      <w:r>
        <w:rPr>
          <w:rFonts w:ascii="Arial" w:hAnsi="Arial"/>
          <w:sz w:val="14"/>
        </w:rPr>
        <w:t xml:space="preserve">is a </w:t>
      </w:r>
      <w:r w:rsidRPr="009F1363">
        <w:rPr>
          <w:rFonts w:ascii="Arial" w:hAnsi="Arial"/>
          <w:sz w:val="14"/>
        </w:rPr>
        <w:t>project funded by USAID and implemented by a Consortium</w:t>
      </w:r>
      <w:r>
        <w:rPr>
          <w:rFonts w:ascii="Arial" w:hAnsi="Arial"/>
          <w:sz w:val="14"/>
        </w:rPr>
        <w:t xml:space="preserve">, which includes: </w:t>
      </w:r>
      <w:r w:rsidRPr="009F1363">
        <w:rPr>
          <w:rFonts w:ascii="Arial" w:hAnsi="Arial"/>
          <w:sz w:val="14"/>
        </w:rPr>
        <w:t>the Communities Finance Officers’ Association (CFOA), the Information Systems Development and Training Center (ISDTC), the Yerevan Press Club (YPC), the Journalists’ Club Asparez (AJC), the Eurasia Partnership Foundation (EPF), and the Caucasus Research Resource Center-Armenia (CRRC).</w:t>
      </w:r>
    </w:p>
  </w:footnote>
  <w:footnote w:id="7">
    <w:p w14:paraId="3AE35A35" w14:textId="77777777" w:rsidR="00305F6A" w:rsidRPr="00723282" w:rsidRDefault="00305F6A" w:rsidP="00305F6A">
      <w:pPr>
        <w:pStyle w:val="NormalWeb"/>
        <w:shd w:val="clear" w:color="auto" w:fill="FFFFFF"/>
        <w:spacing w:before="0" w:beforeAutospacing="0" w:after="0" w:afterAutospacing="0"/>
        <w:rPr>
          <w:rFonts w:ascii="Arial" w:hAnsi="Arial"/>
          <w:sz w:val="14"/>
        </w:rPr>
      </w:pPr>
      <w:r w:rsidRPr="00723282">
        <w:rPr>
          <w:rStyle w:val="FootnoteReference"/>
          <w:sz w:val="14"/>
        </w:rPr>
        <w:footnoteRef/>
      </w:r>
      <w:r w:rsidRPr="005358A0">
        <w:rPr>
          <w:rFonts w:ascii="Arial" w:hAnsi="Arial" w:cs="Arial"/>
          <w:sz w:val="14"/>
          <w:szCs w:val="14"/>
        </w:rPr>
        <w:t xml:space="preserve"> </w:t>
      </w:r>
      <w:r w:rsidRPr="00723282">
        <w:rPr>
          <w:rFonts w:ascii="Arial" w:hAnsi="Arial"/>
          <w:sz w:val="14"/>
        </w:rPr>
        <w:t xml:space="preserve"> </w:t>
      </w:r>
      <w:r w:rsidRPr="00723282">
        <w:rPr>
          <w:rFonts w:ascii="Arial" w:hAnsi="Arial"/>
          <w:color w:val="212121"/>
          <w:sz w:val="14"/>
        </w:rPr>
        <w:t>1) sustainable community development; 2) business environment improvement and entrepreneurship promotion; 3) community property management; 4) organization of pre-school education and extracurricular education; 5) organization of cultural life of the community; 6) social protection of residents; 7) organizing sports life in the community, encouraging healthy lifestyle; 8) promoting housing construction in the community; 9) community development, improvement and greening, community waste management and sanitation, maintenance of communal services, as well as maintenance of community cemeteries.10) organization of community public transport activities, maintenance and exploitation of community road infrastructures; 11) support the State's</w:t>
      </w:r>
      <w:r w:rsidRPr="002B2027">
        <w:rPr>
          <w:rFonts w:asciiTheme="minorHAnsi" w:hAnsiTheme="minorHAnsi" w:cs="Calibri"/>
          <w:color w:val="212121"/>
          <w:sz w:val="16"/>
          <w:szCs w:val="16"/>
        </w:rPr>
        <w:t xml:space="preserve"> </w:t>
      </w:r>
      <w:r w:rsidRPr="00723282">
        <w:rPr>
          <w:rFonts w:ascii="Arial" w:hAnsi="Arial"/>
          <w:color w:val="212121"/>
          <w:sz w:val="14"/>
        </w:rPr>
        <w:t>in defense activities; 12) organization and implementation of disaster risk reduction and protection and civil defense measures in emergency situations; 13) promoting agricultural development in communities;  14) environmental protection in the community; 15) promotion of tourism development in communities; 16) organizing programs and events aimed at addressing community youth issues; 17) promoting birth and having many children in the community; 18) promotion and improvement of public health programs in the community, creation of effective and affordable primary health care facilities; 19) promoting the participation of disabled people in community life; 20) promoting charity for the establishment, financing, and financial independence of cultural, educational, scientific, health, sports, social and other institutions/initiatives in the community.</w:t>
      </w:r>
    </w:p>
  </w:footnote>
  <w:footnote w:id="8">
    <w:p w14:paraId="74F516A8" w14:textId="77777777" w:rsidR="00305F6A" w:rsidRPr="005358A0" w:rsidRDefault="00305F6A" w:rsidP="00305F6A">
      <w:pPr>
        <w:pStyle w:val="FootnoteText"/>
        <w:rPr>
          <w:rFonts w:ascii="Arial" w:hAnsi="Arial" w:cs="Arial"/>
          <w:sz w:val="14"/>
          <w:szCs w:val="14"/>
        </w:rPr>
      </w:pPr>
      <w:r w:rsidRPr="005358A0">
        <w:rPr>
          <w:rStyle w:val="FootnoteReference"/>
          <w:sz w:val="14"/>
          <w:szCs w:val="14"/>
        </w:rPr>
        <w:footnoteRef/>
      </w:r>
      <w:r w:rsidRPr="005358A0">
        <w:rPr>
          <w:sz w:val="14"/>
          <w:szCs w:val="14"/>
        </w:rPr>
        <w:t xml:space="preserve"> </w:t>
      </w:r>
      <w:r w:rsidRPr="005358A0">
        <w:rPr>
          <w:rFonts w:ascii="Arial" w:hAnsi="Arial" w:cs="Arial"/>
          <w:bCs/>
          <w:color w:val="222222"/>
          <w:sz w:val="14"/>
          <w:szCs w:val="14"/>
          <w:shd w:val="clear" w:color="auto" w:fill="FFFFFF"/>
        </w:rPr>
        <w:t>Technasium</w:t>
      </w:r>
      <w:r w:rsidRPr="005358A0">
        <w:rPr>
          <w:rFonts w:ascii="Arial" w:hAnsi="Arial" w:cs="Arial"/>
          <w:color w:val="222222"/>
          <w:sz w:val="14"/>
          <w:szCs w:val="14"/>
          <w:shd w:val="clear" w:color="auto" w:fill="FFFFFF"/>
        </w:rPr>
        <w:t xml:space="preserve"> is a stream in the secondary educational system of the Netherlands. Technasium includes the examination subject “Research and Design” (Dutch: "Onderzoeken en Ontwerpen"). Students can start this course from the first year to the fourth year of high school. Schools are recommended to schedule about 4–6 hours of Research and Design class a week, but this may vary among different high schools. In the first three years, the course is optional and is an addition to the standard curriculum. The Technasium education course mostly works with practical assignments, commissioned by real companies. These companies ask the students to design something, to do research on a certain topic or to think of solutions for problems they are struggling with. The students present their findings at the end of the project. </w:t>
      </w:r>
    </w:p>
  </w:footnote>
  <w:footnote w:id="9">
    <w:p w14:paraId="13FEA29B" w14:textId="77777777" w:rsidR="00276294" w:rsidRPr="003428BE" w:rsidRDefault="00276294" w:rsidP="002E5C4F">
      <w:pPr>
        <w:pStyle w:val="FootnoteText"/>
      </w:pPr>
      <w:r>
        <w:rPr>
          <w:rStyle w:val="FootnoteReference"/>
        </w:rPr>
        <w:footnoteRef/>
      </w:r>
      <w:r>
        <w:t xml:space="preserve"> </w:t>
      </w:r>
      <w:r w:rsidRPr="00723282">
        <w:rPr>
          <w:rFonts w:ascii="Arial" w:hAnsi="Arial"/>
          <w:sz w:val="14"/>
        </w:rPr>
        <w:t>Displaced people, ethnic minorities (if any), people with disabilities, elderly, single mothers and poor large families (six and more family members)</w:t>
      </w:r>
    </w:p>
  </w:footnote>
  <w:footnote w:id="10">
    <w:p w14:paraId="1C6E0E6B" w14:textId="77777777" w:rsidR="00431E4A" w:rsidRPr="0023676F" w:rsidRDefault="00431E4A" w:rsidP="002E5C4F">
      <w:pPr>
        <w:pStyle w:val="FootnoteText"/>
        <w:rPr>
          <w:sz w:val="16"/>
          <w:szCs w:val="16"/>
        </w:rPr>
      </w:pPr>
      <w:r w:rsidRPr="0023676F">
        <w:rPr>
          <w:rStyle w:val="FootnoteReference"/>
          <w:sz w:val="16"/>
          <w:szCs w:val="16"/>
        </w:rPr>
        <w:footnoteRef/>
      </w:r>
      <w:r w:rsidRPr="0023676F">
        <w:rPr>
          <w:sz w:val="16"/>
          <w:szCs w:val="16"/>
        </w:rPr>
        <w:t xml:space="preserve"> </w:t>
      </w:r>
      <w:r w:rsidRPr="00723282">
        <w:rPr>
          <w:rFonts w:ascii="Arial" w:hAnsi="Arial"/>
          <w:sz w:val="14"/>
        </w:rPr>
        <w:t>Project Board is the group responsible for making by consensus, management decisions for a project when fuidance Project Board is the groups responsible for making the consensus, management decisions for a project when guidance is required by the Project Manager, including recommendation for UNDP/Implementing Partner approval of project plans and revisions. Project Board decisions should be made in accordance</w:t>
      </w:r>
      <w:r w:rsidRPr="0023676F">
        <w:rPr>
          <w:rFonts w:ascii="Arial" w:hAnsi="Arial" w:cs="Arial"/>
          <w:sz w:val="16"/>
          <w:szCs w:val="16"/>
        </w:rPr>
        <w:t xml:space="preserve"> </w:t>
      </w:r>
      <w:r w:rsidRPr="00723282">
        <w:rPr>
          <w:rFonts w:ascii="Arial" w:hAnsi="Arial"/>
          <w:sz w:val="14"/>
        </w:rPr>
        <w:t>with standards that ensure management for development results, best value money, fairness, integrity, and transparency.</w:t>
      </w:r>
      <w:r w:rsidRPr="0023676F">
        <w:rPr>
          <w:sz w:val="16"/>
          <w:szCs w:val="16"/>
        </w:rPr>
        <w:t xml:space="preserve"> </w:t>
      </w:r>
    </w:p>
  </w:footnote>
  <w:footnote w:id="11">
    <w:p w14:paraId="24218234" w14:textId="77777777" w:rsidR="00431E4A" w:rsidRPr="00681E1B" w:rsidRDefault="00431E4A" w:rsidP="00D61754">
      <w:pPr>
        <w:pStyle w:val="FootnoteText"/>
        <w:rPr>
          <w:rFonts w:ascii="Arial" w:hAnsi="Arial" w:cs="Arial"/>
          <w:sz w:val="14"/>
          <w:szCs w:val="14"/>
        </w:rPr>
      </w:pPr>
      <w:r w:rsidRPr="00681E1B">
        <w:rPr>
          <w:rStyle w:val="FootnoteReference"/>
          <w:rFonts w:cs="Arial"/>
          <w:sz w:val="14"/>
          <w:szCs w:val="14"/>
        </w:rPr>
        <w:footnoteRef/>
      </w:r>
      <w:r w:rsidRPr="00681E1B">
        <w:rPr>
          <w:rFonts w:ascii="Arial" w:hAnsi="Arial" w:cs="Arial"/>
          <w:sz w:val="14"/>
          <w:szCs w:val="14"/>
        </w:rPr>
        <w:t xml:space="preserve"> Cost definitions and classifications for programme and development effectiveness costs to be charged to the project are defined in the Executive Board decision DP/2010/32</w:t>
      </w:r>
    </w:p>
  </w:footnote>
  <w:footnote w:id="12">
    <w:p w14:paraId="348CCED9" w14:textId="77777777" w:rsidR="00431E4A" w:rsidRPr="00ED57D5" w:rsidRDefault="00431E4A" w:rsidP="00D61754">
      <w:pPr>
        <w:pStyle w:val="FootnoteText"/>
        <w:rPr>
          <w:rFonts w:ascii="Calibri" w:hAnsi="Calibri"/>
        </w:rPr>
      </w:pPr>
      <w:r w:rsidRPr="00681E1B">
        <w:rPr>
          <w:rStyle w:val="FootnoteReference"/>
          <w:rFonts w:cs="Arial"/>
          <w:sz w:val="14"/>
          <w:szCs w:val="14"/>
        </w:rPr>
        <w:footnoteRef/>
      </w:r>
      <w:r w:rsidRPr="00681E1B">
        <w:rPr>
          <w:rFonts w:ascii="Arial" w:hAnsi="Arial" w:cs="Arial"/>
          <w:sz w:val="14"/>
          <w:szCs w:val="14"/>
        </w:rPr>
        <w:t xml:space="preserve"> </w:t>
      </w:r>
      <w:r w:rsidRPr="00681E1B">
        <w:rPr>
          <w:rFonts w:ascii="Arial" w:hAnsi="Arial" w:cs="Arial"/>
          <w:color w:val="333333"/>
          <w:sz w:val="14"/>
          <w:szCs w:val="14"/>
        </w:rPr>
        <w:t>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A8BA" w14:textId="77777777" w:rsidR="00431E4A" w:rsidRPr="00453D4C" w:rsidRDefault="00431E4A" w:rsidP="00640ED9">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5D84" w14:textId="611AB286" w:rsidR="00431E4A" w:rsidRPr="00AF6E8B" w:rsidRDefault="00431E4A" w:rsidP="00640ED9">
    <w:pPr>
      <w:rPr>
        <w:rFonts w:cs="Arial"/>
        <w:color w:val="002060"/>
        <w:sz w:val="20"/>
        <w:szCs w:val="20"/>
      </w:rPr>
    </w:pPr>
    <w:r w:rsidRPr="00AF6E8B">
      <w:rPr>
        <w:rFonts w:cs="Arial"/>
        <w:noProof/>
        <w:sz w:val="20"/>
        <w:szCs w:val="20"/>
        <w:lang w:val="en-US"/>
      </w:rPr>
      <w:drawing>
        <wp:anchor distT="0" distB="0" distL="114300" distR="114300" simplePos="0" relativeHeight="251659264" behindDoc="0" locked="0" layoutInCell="1" allowOverlap="1" wp14:anchorId="650813FF" wp14:editId="01F40737">
          <wp:simplePos x="0" y="0"/>
          <wp:positionH relativeFrom="column">
            <wp:posOffset>5593080</wp:posOffset>
          </wp:positionH>
          <wp:positionV relativeFrom="paragraph">
            <wp:posOffset>0</wp:posOffset>
          </wp:positionV>
          <wp:extent cx="481965" cy="957580"/>
          <wp:effectExtent l="0" t="0" r="0" b="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w:t>
    </w:r>
    <w:r>
      <w:rPr>
        <w:rFonts w:cs="Arial"/>
        <w:color w:val="002060"/>
        <w:sz w:val="20"/>
        <w:szCs w:val="20"/>
      </w:rPr>
      <w:t xml:space="preserve"> PROGRAMME</w:t>
    </w:r>
    <w:r w:rsidRPr="00AF6E8B">
      <w:rPr>
        <w:rFonts w:cs="Arial"/>
        <w:color w:val="002060"/>
        <w:sz w:val="20"/>
        <w:szCs w:val="20"/>
      </w:rPr>
      <w:t xml:space="preserve"> </w:t>
    </w:r>
  </w:p>
  <w:p w14:paraId="6AD84F24" w14:textId="77777777" w:rsidR="00431E4A" w:rsidRDefault="00431E4A" w:rsidP="00640ED9">
    <w:pPr>
      <w:rPr>
        <w:rFonts w:cs="Arial"/>
        <w:b/>
        <w:color w:val="002060"/>
        <w:sz w:val="24"/>
      </w:rPr>
    </w:pPr>
  </w:p>
  <w:p w14:paraId="07610F25" w14:textId="77777777" w:rsidR="00431E4A" w:rsidRDefault="00431E4A" w:rsidP="00640ED9">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4472" w14:textId="77777777" w:rsidR="00431E4A" w:rsidRPr="00B66BA4" w:rsidRDefault="00431E4A" w:rsidP="00640E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9AB8" w14:textId="77777777" w:rsidR="00431E4A" w:rsidRDefault="00431E4A">
    <w:pPr>
      <w:pStyle w:val="Header"/>
      <w:rPr>
        <w:b/>
        <w:szCs w:val="22"/>
      </w:rPr>
    </w:pPr>
  </w:p>
  <w:p w14:paraId="44B05D2F" w14:textId="77777777" w:rsidR="00431E4A" w:rsidRPr="00DB520F" w:rsidRDefault="00431E4A">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D33"/>
    <w:multiLevelType w:val="hybridMultilevel"/>
    <w:tmpl w:val="206A0EE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120158CF"/>
    <w:multiLevelType w:val="multilevel"/>
    <w:tmpl w:val="FA566B10"/>
    <w:lvl w:ilvl="0">
      <w:start w:val="1"/>
      <w:numFmt w:val="upperRoman"/>
      <w:lvlText w:val="%1."/>
      <w:lvlJc w:val="left"/>
      <w:pPr>
        <w:ind w:left="1080" w:hanging="720"/>
      </w:pPr>
      <w:rPr>
        <w:rFonts w:hint="default"/>
        <w:sz w:val="28"/>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60E04"/>
    <w:multiLevelType w:val="hybridMultilevel"/>
    <w:tmpl w:val="A646576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277A5"/>
    <w:multiLevelType w:val="hybridMultilevel"/>
    <w:tmpl w:val="BACE1C9E"/>
    <w:lvl w:ilvl="0" w:tplc="2368B2A4">
      <w:start w:val="1"/>
      <w:numFmt w:val="upperRoman"/>
      <w:pStyle w:val="Heading1"/>
      <w:lvlText w:val="%1."/>
      <w:lvlJc w:val="left"/>
      <w:pPr>
        <w:tabs>
          <w:tab w:val="num" w:pos="720"/>
        </w:tabs>
        <w:ind w:left="720" w:hanging="720"/>
      </w:pPr>
      <w:rPr>
        <w:rFonts w:hint="default"/>
        <w:i w:val="0"/>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C00B2"/>
    <w:multiLevelType w:val="multilevel"/>
    <w:tmpl w:val="92288D5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27035C2B"/>
    <w:multiLevelType w:val="hybridMultilevel"/>
    <w:tmpl w:val="6E46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91978"/>
    <w:multiLevelType w:val="multilevel"/>
    <w:tmpl w:val="97FE786A"/>
    <w:lvl w:ilvl="0">
      <w:start w:val="1"/>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Arial" w:hAnsi="Arial" w:hint="default"/>
        <w:b w:val="0"/>
        <w:i w:val="0"/>
        <w:sz w:val="2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080" w:hanging="108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8" w15:restartNumberingAfterBreak="0">
    <w:nsid w:val="2A872D6C"/>
    <w:multiLevelType w:val="multilevel"/>
    <w:tmpl w:val="81180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1C711E"/>
    <w:multiLevelType w:val="multilevel"/>
    <w:tmpl w:val="967480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DE148E9"/>
    <w:multiLevelType w:val="hybridMultilevel"/>
    <w:tmpl w:val="B278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35C57"/>
    <w:multiLevelType w:val="hybridMultilevel"/>
    <w:tmpl w:val="85E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5DEF"/>
    <w:multiLevelType w:val="hybridMultilevel"/>
    <w:tmpl w:val="C21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E0F3C"/>
    <w:multiLevelType w:val="hybridMultilevel"/>
    <w:tmpl w:val="F1CEFC54"/>
    <w:lvl w:ilvl="0" w:tplc="3416A2E6">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935BC"/>
    <w:multiLevelType w:val="multilevel"/>
    <w:tmpl w:val="3C3E9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F00B47"/>
    <w:multiLevelType w:val="hybridMultilevel"/>
    <w:tmpl w:val="857098E4"/>
    <w:lvl w:ilvl="0" w:tplc="CCCC654E">
      <w:start w:val="1"/>
      <w:numFmt w:val="bullet"/>
      <w:lvlText w:val="•"/>
      <w:lvlJc w:val="left"/>
      <w:pPr>
        <w:tabs>
          <w:tab w:val="num" w:pos="720"/>
        </w:tabs>
        <w:ind w:left="720" w:hanging="360"/>
      </w:pPr>
      <w:rPr>
        <w:rFonts w:ascii="Times New Roman" w:hAnsi="Times New Roman" w:hint="default"/>
      </w:rPr>
    </w:lvl>
    <w:lvl w:ilvl="1" w:tplc="FD26258A" w:tentative="1">
      <w:start w:val="1"/>
      <w:numFmt w:val="bullet"/>
      <w:lvlText w:val="•"/>
      <w:lvlJc w:val="left"/>
      <w:pPr>
        <w:tabs>
          <w:tab w:val="num" w:pos="1440"/>
        </w:tabs>
        <w:ind w:left="1440" w:hanging="360"/>
      </w:pPr>
      <w:rPr>
        <w:rFonts w:ascii="Times New Roman" w:hAnsi="Times New Roman" w:hint="default"/>
      </w:rPr>
    </w:lvl>
    <w:lvl w:ilvl="2" w:tplc="6690431A" w:tentative="1">
      <w:start w:val="1"/>
      <w:numFmt w:val="bullet"/>
      <w:lvlText w:val="•"/>
      <w:lvlJc w:val="left"/>
      <w:pPr>
        <w:tabs>
          <w:tab w:val="num" w:pos="2160"/>
        </w:tabs>
        <w:ind w:left="2160" w:hanging="360"/>
      </w:pPr>
      <w:rPr>
        <w:rFonts w:ascii="Times New Roman" w:hAnsi="Times New Roman" w:hint="default"/>
      </w:rPr>
    </w:lvl>
    <w:lvl w:ilvl="3" w:tplc="BBD20898" w:tentative="1">
      <w:start w:val="1"/>
      <w:numFmt w:val="bullet"/>
      <w:lvlText w:val="•"/>
      <w:lvlJc w:val="left"/>
      <w:pPr>
        <w:tabs>
          <w:tab w:val="num" w:pos="2880"/>
        </w:tabs>
        <w:ind w:left="2880" w:hanging="360"/>
      </w:pPr>
      <w:rPr>
        <w:rFonts w:ascii="Times New Roman" w:hAnsi="Times New Roman" w:hint="default"/>
      </w:rPr>
    </w:lvl>
    <w:lvl w:ilvl="4" w:tplc="25DA732A" w:tentative="1">
      <w:start w:val="1"/>
      <w:numFmt w:val="bullet"/>
      <w:lvlText w:val="•"/>
      <w:lvlJc w:val="left"/>
      <w:pPr>
        <w:tabs>
          <w:tab w:val="num" w:pos="3600"/>
        </w:tabs>
        <w:ind w:left="3600" w:hanging="360"/>
      </w:pPr>
      <w:rPr>
        <w:rFonts w:ascii="Times New Roman" w:hAnsi="Times New Roman" w:hint="default"/>
      </w:rPr>
    </w:lvl>
    <w:lvl w:ilvl="5" w:tplc="7A629F48" w:tentative="1">
      <w:start w:val="1"/>
      <w:numFmt w:val="bullet"/>
      <w:lvlText w:val="•"/>
      <w:lvlJc w:val="left"/>
      <w:pPr>
        <w:tabs>
          <w:tab w:val="num" w:pos="4320"/>
        </w:tabs>
        <w:ind w:left="4320" w:hanging="360"/>
      </w:pPr>
      <w:rPr>
        <w:rFonts w:ascii="Times New Roman" w:hAnsi="Times New Roman" w:hint="default"/>
      </w:rPr>
    </w:lvl>
    <w:lvl w:ilvl="6" w:tplc="0ECE548C" w:tentative="1">
      <w:start w:val="1"/>
      <w:numFmt w:val="bullet"/>
      <w:lvlText w:val="•"/>
      <w:lvlJc w:val="left"/>
      <w:pPr>
        <w:tabs>
          <w:tab w:val="num" w:pos="5040"/>
        </w:tabs>
        <w:ind w:left="5040" w:hanging="360"/>
      </w:pPr>
      <w:rPr>
        <w:rFonts w:ascii="Times New Roman" w:hAnsi="Times New Roman" w:hint="default"/>
      </w:rPr>
    </w:lvl>
    <w:lvl w:ilvl="7" w:tplc="18DAB35A" w:tentative="1">
      <w:start w:val="1"/>
      <w:numFmt w:val="bullet"/>
      <w:lvlText w:val="•"/>
      <w:lvlJc w:val="left"/>
      <w:pPr>
        <w:tabs>
          <w:tab w:val="num" w:pos="5760"/>
        </w:tabs>
        <w:ind w:left="5760" w:hanging="360"/>
      </w:pPr>
      <w:rPr>
        <w:rFonts w:ascii="Times New Roman" w:hAnsi="Times New Roman" w:hint="default"/>
      </w:rPr>
    </w:lvl>
    <w:lvl w:ilvl="8" w:tplc="15E6860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772E8C"/>
    <w:multiLevelType w:val="hybridMultilevel"/>
    <w:tmpl w:val="D6BC9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A05DF"/>
    <w:multiLevelType w:val="hybridMultilevel"/>
    <w:tmpl w:val="EEC6B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83D36"/>
    <w:multiLevelType w:val="hybridMultilevel"/>
    <w:tmpl w:val="0C3A7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D17AC"/>
    <w:multiLevelType w:val="multilevel"/>
    <w:tmpl w:val="FA566B10"/>
    <w:lvl w:ilvl="0">
      <w:start w:val="1"/>
      <w:numFmt w:val="upperRoman"/>
      <w:lvlText w:val="%1."/>
      <w:lvlJc w:val="left"/>
      <w:pPr>
        <w:ind w:left="1080" w:hanging="720"/>
      </w:pPr>
      <w:rPr>
        <w:rFonts w:hint="default"/>
        <w:sz w:val="28"/>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847218"/>
    <w:multiLevelType w:val="hybridMultilevel"/>
    <w:tmpl w:val="BBEE4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C303AA"/>
    <w:multiLevelType w:val="hybridMultilevel"/>
    <w:tmpl w:val="8AFC6D82"/>
    <w:lvl w:ilvl="0" w:tplc="25B87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227F2"/>
    <w:multiLevelType w:val="hybridMultilevel"/>
    <w:tmpl w:val="5B08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07720"/>
    <w:multiLevelType w:val="hybridMultilevel"/>
    <w:tmpl w:val="ABE604D0"/>
    <w:lvl w:ilvl="0" w:tplc="0234C700">
      <w:start w:val="1"/>
      <w:numFmt w:val="bullet"/>
      <w:lvlText w:val="•"/>
      <w:lvlJc w:val="left"/>
      <w:pPr>
        <w:tabs>
          <w:tab w:val="num" w:pos="720"/>
        </w:tabs>
        <w:ind w:left="720" w:hanging="360"/>
      </w:pPr>
      <w:rPr>
        <w:rFonts w:ascii="Times New Roman" w:hAnsi="Times New Roman" w:hint="default"/>
      </w:rPr>
    </w:lvl>
    <w:lvl w:ilvl="1" w:tplc="D30E7CC4" w:tentative="1">
      <w:start w:val="1"/>
      <w:numFmt w:val="bullet"/>
      <w:lvlText w:val="•"/>
      <w:lvlJc w:val="left"/>
      <w:pPr>
        <w:tabs>
          <w:tab w:val="num" w:pos="1440"/>
        </w:tabs>
        <w:ind w:left="1440" w:hanging="360"/>
      </w:pPr>
      <w:rPr>
        <w:rFonts w:ascii="Times New Roman" w:hAnsi="Times New Roman" w:hint="default"/>
      </w:rPr>
    </w:lvl>
    <w:lvl w:ilvl="2" w:tplc="D4B47D3C" w:tentative="1">
      <w:start w:val="1"/>
      <w:numFmt w:val="bullet"/>
      <w:lvlText w:val="•"/>
      <w:lvlJc w:val="left"/>
      <w:pPr>
        <w:tabs>
          <w:tab w:val="num" w:pos="2160"/>
        </w:tabs>
        <w:ind w:left="2160" w:hanging="360"/>
      </w:pPr>
      <w:rPr>
        <w:rFonts w:ascii="Times New Roman" w:hAnsi="Times New Roman" w:hint="default"/>
      </w:rPr>
    </w:lvl>
    <w:lvl w:ilvl="3" w:tplc="D6E0C9A8" w:tentative="1">
      <w:start w:val="1"/>
      <w:numFmt w:val="bullet"/>
      <w:lvlText w:val="•"/>
      <w:lvlJc w:val="left"/>
      <w:pPr>
        <w:tabs>
          <w:tab w:val="num" w:pos="2880"/>
        </w:tabs>
        <w:ind w:left="2880" w:hanging="360"/>
      </w:pPr>
      <w:rPr>
        <w:rFonts w:ascii="Times New Roman" w:hAnsi="Times New Roman" w:hint="default"/>
      </w:rPr>
    </w:lvl>
    <w:lvl w:ilvl="4" w:tplc="CF2443EA" w:tentative="1">
      <w:start w:val="1"/>
      <w:numFmt w:val="bullet"/>
      <w:lvlText w:val="•"/>
      <w:lvlJc w:val="left"/>
      <w:pPr>
        <w:tabs>
          <w:tab w:val="num" w:pos="3600"/>
        </w:tabs>
        <w:ind w:left="3600" w:hanging="360"/>
      </w:pPr>
      <w:rPr>
        <w:rFonts w:ascii="Times New Roman" w:hAnsi="Times New Roman" w:hint="default"/>
      </w:rPr>
    </w:lvl>
    <w:lvl w:ilvl="5" w:tplc="FB64F26A" w:tentative="1">
      <w:start w:val="1"/>
      <w:numFmt w:val="bullet"/>
      <w:lvlText w:val="•"/>
      <w:lvlJc w:val="left"/>
      <w:pPr>
        <w:tabs>
          <w:tab w:val="num" w:pos="4320"/>
        </w:tabs>
        <w:ind w:left="4320" w:hanging="360"/>
      </w:pPr>
      <w:rPr>
        <w:rFonts w:ascii="Times New Roman" w:hAnsi="Times New Roman" w:hint="default"/>
      </w:rPr>
    </w:lvl>
    <w:lvl w:ilvl="6" w:tplc="5FFCE574" w:tentative="1">
      <w:start w:val="1"/>
      <w:numFmt w:val="bullet"/>
      <w:lvlText w:val="•"/>
      <w:lvlJc w:val="left"/>
      <w:pPr>
        <w:tabs>
          <w:tab w:val="num" w:pos="5040"/>
        </w:tabs>
        <w:ind w:left="5040" w:hanging="360"/>
      </w:pPr>
      <w:rPr>
        <w:rFonts w:ascii="Times New Roman" w:hAnsi="Times New Roman" w:hint="default"/>
      </w:rPr>
    </w:lvl>
    <w:lvl w:ilvl="7" w:tplc="2230056A" w:tentative="1">
      <w:start w:val="1"/>
      <w:numFmt w:val="bullet"/>
      <w:lvlText w:val="•"/>
      <w:lvlJc w:val="left"/>
      <w:pPr>
        <w:tabs>
          <w:tab w:val="num" w:pos="5760"/>
        </w:tabs>
        <w:ind w:left="5760" w:hanging="360"/>
      </w:pPr>
      <w:rPr>
        <w:rFonts w:ascii="Times New Roman" w:hAnsi="Times New Roman" w:hint="default"/>
      </w:rPr>
    </w:lvl>
    <w:lvl w:ilvl="8" w:tplc="2384F73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70965FD"/>
    <w:multiLevelType w:val="hybridMultilevel"/>
    <w:tmpl w:val="DBCA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054C1"/>
    <w:multiLevelType w:val="multilevel"/>
    <w:tmpl w:val="C32645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
  </w:num>
  <w:num w:numId="3">
    <w:abstractNumId w:val="12"/>
  </w:num>
  <w:num w:numId="4">
    <w:abstractNumId w:val="20"/>
  </w:num>
  <w:num w:numId="5">
    <w:abstractNumId w:val="8"/>
  </w:num>
  <w:num w:numId="6">
    <w:abstractNumId w:val="0"/>
  </w:num>
  <w:num w:numId="7">
    <w:abstractNumId w:val="17"/>
  </w:num>
  <w:num w:numId="8">
    <w:abstractNumId w:val="19"/>
  </w:num>
  <w:num w:numId="9">
    <w:abstractNumId w:val="21"/>
  </w:num>
  <w:num w:numId="10">
    <w:abstractNumId w:val="24"/>
  </w:num>
  <w:num w:numId="11">
    <w:abstractNumId w:val="10"/>
  </w:num>
  <w:num w:numId="12">
    <w:abstractNumId w:val="27"/>
  </w:num>
  <w:num w:numId="13">
    <w:abstractNumId w:val="13"/>
  </w:num>
  <w:num w:numId="14">
    <w:abstractNumId w:val="26"/>
  </w:num>
  <w:num w:numId="15">
    <w:abstractNumId w:val="11"/>
  </w:num>
  <w:num w:numId="16">
    <w:abstractNumId w:val="22"/>
  </w:num>
  <w:num w:numId="17">
    <w:abstractNumId w:val="23"/>
  </w:num>
  <w:num w:numId="18">
    <w:abstractNumId w:val="9"/>
  </w:num>
  <w:num w:numId="19">
    <w:abstractNumId w:val="5"/>
  </w:num>
  <w:num w:numId="20">
    <w:abstractNumId w:val="15"/>
  </w:num>
  <w:num w:numId="21">
    <w:abstractNumId w:val="6"/>
  </w:num>
  <w:num w:numId="22">
    <w:abstractNumId w:val="1"/>
  </w:num>
  <w:num w:numId="23">
    <w:abstractNumId w:val="14"/>
  </w:num>
  <w:num w:numId="24">
    <w:abstractNumId w:val="25"/>
  </w:num>
  <w:num w:numId="25">
    <w:abstractNumId w:val="3"/>
  </w:num>
  <w:num w:numId="26">
    <w:abstractNumId w:val="16"/>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4F"/>
    <w:rsid w:val="000001CF"/>
    <w:rsid w:val="00001139"/>
    <w:rsid w:val="000017B1"/>
    <w:rsid w:val="00003E18"/>
    <w:rsid w:val="000049CA"/>
    <w:rsid w:val="000057AA"/>
    <w:rsid w:val="000072CF"/>
    <w:rsid w:val="000079B3"/>
    <w:rsid w:val="00010930"/>
    <w:rsid w:val="0001148B"/>
    <w:rsid w:val="00011915"/>
    <w:rsid w:val="00011D27"/>
    <w:rsid w:val="0001355B"/>
    <w:rsid w:val="000137D2"/>
    <w:rsid w:val="00015214"/>
    <w:rsid w:val="000156C6"/>
    <w:rsid w:val="00015FF2"/>
    <w:rsid w:val="0001785A"/>
    <w:rsid w:val="00021880"/>
    <w:rsid w:val="00022DE9"/>
    <w:rsid w:val="000251F8"/>
    <w:rsid w:val="00027EE6"/>
    <w:rsid w:val="0003050A"/>
    <w:rsid w:val="00030A48"/>
    <w:rsid w:val="00031463"/>
    <w:rsid w:val="00031E16"/>
    <w:rsid w:val="00031EB7"/>
    <w:rsid w:val="0003356C"/>
    <w:rsid w:val="0003461C"/>
    <w:rsid w:val="00037C41"/>
    <w:rsid w:val="000417CC"/>
    <w:rsid w:val="00041F71"/>
    <w:rsid w:val="000428FD"/>
    <w:rsid w:val="00043FD8"/>
    <w:rsid w:val="00044654"/>
    <w:rsid w:val="00044655"/>
    <w:rsid w:val="00045877"/>
    <w:rsid w:val="00046163"/>
    <w:rsid w:val="000469D8"/>
    <w:rsid w:val="00047DB8"/>
    <w:rsid w:val="00051C87"/>
    <w:rsid w:val="00051EBB"/>
    <w:rsid w:val="00053313"/>
    <w:rsid w:val="00053C41"/>
    <w:rsid w:val="0005468D"/>
    <w:rsid w:val="00055972"/>
    <w:rsid w:val="00056219"/>
    <w:rsid w:val="000601BF"/>
    <w:rsid w:val="000609E7"/>
    <w:rsid w:val="00060BC0"/>
    <w:rsid w:val="0006101B"/>
    <w:rsid w:val="000615B0"/>
    <w:rsid w:val="00061E17"/>
    <w:rsid w:val="00062A21"/>
    <w:rsid w:val="00062E78"/>
    <w:rsid w:val="000640FF"/>
    <w:rsid w:val="0006501D"/>
    <w:rsid w:val="00065F47"/>
    <w:rsid w:val="000706C6"/>
    <w:rsid w:val="00070A92"/>
    <w:rsid w:val="000717D8"/>
    <w:rsid w:val="00072153"/>
    <w:rsid w:val="00073093"/>
    <w:rsid w:val="000734EF"/>
    <w:rsid w:val="000748FE"/>
    <w:rsid w:val="00074933"/>
    <w:rsid w:val="0007546A"/>
    <w:rsid w:val="000776E9"/>
    <w:rsid w:val="00077D83"/>
    <w:rsid w:val="000818F5"/>
    <w:rsid w:val="00081F7A"/>
    <w:rsid w:val="0008221B"/>
    <w:rsid w:val="0008309A"/>
    <w:rsid w:val="00084487"/>
    <w:rsid w:val="00086155"/>
    <w:rsid w:val="00087573"/>
    <w:rsid w:val="000878E3"/>
    <w:rsid w:val="00090431"/>
    <w:rsid w:val="0009150E"/>
    <w:rsid w:val="00091FB7"/>
    <w:rsid w:val="00092051"/>
    <w:rsid w:val="00092A3C"/>
    <w:rsid w:val="00092A70"/>
    <w:rsid w:val="000939D5"/>
    <w:rsid w:val="000945DF"/>
    <w:rsid w:val="00094B85"/>
    <w:rsid w:val="00096844"/>
    <w:rsid w:val="00096D36"/>
    <w:rsid w:val="000971C3"/>
    <w:rsid w:val="000A0252"/>
    <w:rsid w:val="000A0830"/>
    <w:rsid w:val="000A182B"/>
    <w:rsid w:val="000A1B05"/>
    <w:rsid w:val="000A2409"/>
    <w:rsid w:val="000A3F9F"/>
    <w:rsid w:val="000A5A14"/>
    <w:rsid w:val="000A60FE"/>
    <w:rsid w:val="000A6689"/>
    <w:rsid w:val="000A6853"/>
    <w:rsid w:val="000B063B"/>
    <w:rsid w:val="000B3A46"/>
    <w:rsid w:val="000B3D30"/>
    <w:rsid w:val="000B4494"/>
    <w:rsid w:val="000B48E2"/>
    <w:rsid w:val="000B4B2D"/>
    <w:rsid w:val="000B5839"/>
    <w:rsid w:val="000B5FA9"/>
    <w:rsid w:val="000B660E"/>
    <w:rsid w:val="000B6775"/>
    <w:rsid w:val="000B7086"/>
    <w:rsid w:val="000B7A11"/>
    <w:rsid w:val="000C2173"/>
    <w:rsid w:val="000C36EB"/>
    <w:rsid w:val="000C48A0"/>
    <w:rsid w:val="000C49F5"/>
    <w:rsid w:val="000C4DDD"/>
    <w:rsid w:val="000C579A"/>
    <w:rsid w:val="000C793C"/>
    <w:rsid w:val="000C7CAB"/>
    <w:rsid w:val="000D65BC"/>
    <w:rsid w:val="000E0622"/>
    <w:rsid w:val="000E0F30"/>
    <w:rsid w:val="000E20A7"/>
    <w:rsid w:val="000E2455"/>
    <w:rsid w:val="000E29A8"/>
    <w:rsid w:val="000E3BAA"/>
    <w:rsid w:val="000E3CEC"/>
    <w:rsid w:val="000E506E"/>
    <w:rsid w:val="000E762D"/>
    <w:rsid w:val="000F4D17"/>
    <w:rsid w:val="000F4EE2"/>
    <w:rsid w:val="000F4F66"/>
    <w:rsid w:val="000F517F"/>
    <w:rsid w:val="000F5863"/>
    <w:rsid w:val="001009F6"/>
    <w:rsid w:val="00104479"/>
    <w:rsid w:val="00104C66"/>
    <w:rsid w:val="00104FDC"/>
    <w:rsid w:val="001062AB"/>
    <w:rsid w:val="00106518"/>
    <w:rsid w:val="001076F8"/>
    <w:rsid w:val="00107ECE"/>
    <w:rsid w:val="001116C2"/>
    <w:rsid w:val="001118D3"/>
    <w:rsid w:val="001135C2"/>
    <w:rsid w:val="00113A56"/>
    <w:rsid w:val="001141FC"/>
    <w:rsid w:val="00115EED"/>
    <w:rsid w:val="00116DF3"/>
    <w:rsid w:val="00120557"/>
    <w:rsid w:val="00120806"/>
    <w:rsid w:val="00122CD6"/>
    <w:rsid w:val="00123274"/>
    <w:rsid w:val="001235AF"/>
    <w:rsid w:val="00123A7A"/>
    <w:rsid w:val="00124CFE"/>
    <w:rsid w:val="001252AD"/>
    <w:rsid w:val="00125A3F"/>
    <w:rsid w:val="00125B94"/>
    <w:rsid w:val="00130AC0"/>
    <w:rsid w:val="001317A2"/>
    <w:rsid w:val="00131DCD"/>
    <w:rsid w:val="00132EE7"/>
    <w:rsid w:val="001343B2"/>
    <w:rsid w:val="0013535F"/>
    <w:rsid w:val="00135649"/>
    <w:rsid w:val="00136421"/>
    <w:rsid w:val="00137EB2"/>
    <w:rsid w:val="00140058"/>
    <w:rsid w:val="00140BD2"/>
    <w:rsid w:val="001411C6"/>
    <w:rsid w:val="00141CDC"/>
    <w:rsid w:val="00142A30"/>
    <w:rsid w:val="001434C9"/>
    <w:rsid w:val="00143F97"/>
    <w:rsid w:val="001441EC"/>
    <w:rsid w:val="00144B23"/>
    <w:rsid w:val="00144D89"/>
    <w:rsid w:val="00146350"/>
    <w:rsid w:val="00146CFE"/>
    <w:rsid w:val="00146DAE"/>
    <w:rsid w:val="00147411"/>
    <w:rsid w:val="00150267"/>
    <w:rsid w:val="0015045C"/>
    <w:rsid w:val="00150561"/>
    <w:rsid w:val="001522D5"/>
    <w:rsid w:val="001532CD"/>
    <w:rsid w:val="001535D9"/>
    <w:rsid w:val="00153909"/>
    <w:rsid w:val="001555BB"/>
    <w:rsid w:val="00155DA1"/>
    <w:rsid w:val="0015709B"/>
    <w:rsid w:val="00161CF7"/>
    <w:rsid w:val="001629C7"/>
    <w:rsid w:val="00162BF6"/>
    <w:rsid w:val="0016464E"/>
    <w:rsid w:val="00165E9D"/>
    <w:rsid w:val="0016630F"/>
    <w:rsid w:val="00166596"/>
    <w:rsid w:val="00167101"/>
    <w:rsid w:val="00167302"/>
    <w:rsid w:val="00171649"/>
    <w:rsid w:val="0017763D"/>
    <w:rsid w:val="00181491"/>
    <w:rsid w:val="00183C2F"/>
    <w:rsid w:val="00184097"/>
    <w:rsid w:val="0018471F"/>
    <w:rsid w:val="00184795"/>
    <w:rsid w:val="00184AA4"/>
    <w:rsid w:val="00185E47"/>
    <w:rsid w:val="00187AC1"/>
    <w:rsid w:val="00190860"/>
    <w:rsid w:val="00192618"/>
    <w:rsid w:val="001937E9"/>
    <w:rsid w:val="00194BA9"/>
    <w:rsid w:val="00194ECA"/>
    <w:rsid w:val="001950F8"/>
    <w:rsid w:val="00195739"/>
    <w:rsid w:val="001957E0"/>
    <w:rsid w:val="001A1150"/>
    <w:rsid w:val="001A1673"/>
    <w:rsid w:val="001A33CE"/>
    <w:rsid w:val="001A615C"/>
    <w:rsid w:val="001A6989"/>
    <w:rsid w:val="001B05E8"/>
    <w:rsid w:val="001B0C0D"/>
    <w:rsid w:val="001B0D36"/>
    <w:rsid w:val="001B14E4"/>
    <w:rsid w:val="001B30A4"/>
    <w:rsid w:val="001B33D4"/>
    <w:rsid w:val="001B5BE3"/>
    <w:rsid w:val="001B7574"/>
    <w:rsid w:val="001B782A"/>
    <w:rsid w:val="001B7B76"/>
    <w:rsid w:val="001C0394"/>
    <w:rsid w:val="001C0955"/>
    <w:rsid w:val="001C0CF1"/>
    <w:rsid w:val="001C4265"/>
    <w:rsid w:val="001C5460"/>
    <w:rsid w:val="001C60D2"/>
    <w:rsid w:val="001C7B24"/>
    <w:rsid w:val="001D0B24"/>
    <w:rsid w:val="001D0F8F"/>
    <w:rsid w:val="001D1221"/>
    <w:rsid w:val="001D1CA5"/>
    <w:rsid w:val="001D1D5B"/>
    <w:rsid w:val="001D4C38"/>
    <w:rsid w:val="001D57FE"/>
    <w:rsid w:val="001D70AA"/>
    <w:rsid w:val="001D7921"/>
    <w:rsid w:val="001E477A"/>
    <w:rsid w:val="001E4E0C"/>
    <w:rsid w:val="001E5E75"/>
    <w:rsid w:val="001E6EAE"/>
    <w:rsid w:val="001E7CF6"/>
    <w:rsid w:val="001F04C2"/>
    <w:rsid w:val="001F065D"/>
    <w:rsid w:val="001F0C60"/>
    <w:rsid w:val="001F1500"/>
    <w:rsid w:val="001F1717"/>
    <w:rsid w:val="001F2169"/>
    <w:rsid w:val="001F22CA"/>
    <w:rsid w:val="001F2996"/>
    <w:rsid w:val="001F343D"/>
    <w:rsid w:val="001F4B06"/>
    <w:rsid w:val="001F51F2"/>
    <w:rsid w:val="001F5F74"/>
    <w:rsid w:val="001F723A"/>
    <w:rsid w:val="001F7B8A"/>
    <w:rsid w:val="001F7DD5"/>
    <w:rsid w:val="00201867"/>
    <w:rsid w:val="00204E38"/>
    <w:rsid w:val="002053AE"/>
    <w:rsid w:val="00206721"/>
    <w:rsid w:val="002078C3"/>
    <w:rsid w:val="00207C3F"/>
    <w:rsid w:val="00210D89"/>
    <w:rsid w:val="002110E8"/>
    <w:rsid w:val="002112FA"/>
    <w:rsid w:val="0021138B"/>
    <w:rsid w:val="00214FCC"/>
    <w:rsid w:val="00216441"/>
    <w:rsid w:val="00220C74"/>
    <w:rsid w:val="00221CCB"/>
    <w:rsid w:val="00222060"/>
    <w:rsid w:val="00224B4E"/>
    <w:rsid w:val="002250C4"/>
    <w:rsid w:val="00226D1B"/>
    <w:rsid w:val="00227A1E"/>
    <w:rsid w:val="002317AF"/>
    <w:rsid w:val="00233370"/>
    <w:rsid w:val="00234C8A"/>
    <w:rsid w:val="00235641"/>
    <w:rsid w:val="00235F3D"/>
    <w:rsid w:val="0023676F"/>
    <w:rsid w:val="002367F0"/>
    <w:rsid w:val="00236A2F"/>
    <w:rsid w:val="00236B9C"/>
    <w:rsid w:val="00237B80"/>
    <w:rsid w:val="0024180B"/>
    <w:rsid w:val="00241CB5"/>
    <w:rsid w:val="0024292C"/>
    <w:rsid w:val="0024437D"/>
    <w:rsid w:val="00245A1F"/>
    <w:rsid w:val="00246251"/>
    <w:rsid w:val="00246539"/>
    <w:rsid w:val="00246A04"/>
    <w:rsid w:val="00246BC6"/>
    <w:rsid w:val="00247233"/>
    <w:rsid w:val="0024723D"/>
    <w:rsid w:val="00251593"/>
    <w:rsid w:val="002515B0"/>
    <w:rsid w:val="00253A8E"/>
    <w:rsid w:val="00254399"/>
    <w:rsid w:val="00254F75"/>
    <w:rsid w:val="0025523F"/>
    <w:rsid w:val="002565FE"/>
    <w:rsid w:val="002623F3"/>
    <w:rsid w:val="002627DB"/>
    <w:rsid w:val="00262CB5"/>
    <w:rsid w:val="0026451F"/>
    <w:rsid w:val="002645C4"/>
    <w:rsid w:val="00264CF7"/>
    <w:rsid w:val="002650C9"/>
    <w:rsid w:val="00266278"/>
    <w:rsid w:val="002678BD"/>
    <w:rsid w:val="00272F6F"/>
    <w:rsid w:val="00274AD6"/>
    <w:rsid w:val="00275932"/>
    <w:rsid w:val="00276294"/>
    <w:rsid w:val="0027672A"/>
    <w:rsid w:val="00277329"/>
    <w:rsid w:val="00277829"/>
    <w:rsid w:val="00277D6F"/>
    <w:rsid w:val="00277FF0"/>
    <w:rsid w:val="002816BD"/>
    <w:rsid w:val="002828CE"/>
    <w:rsid w:val="00282FDF"/>
    <w:rsid w:val="00287241"/>
    <w:rsid w:val="002906AA"/>
    <w:rsid w:val="002915EF"/>
    <w:rsid w:val="00291E4D"/>
    <w:rsid w:val="0029421D"/>
    <w:rsid w:val="00296F57"/>
    <w:rsid w:val="002A0800"/>
    <w:rsid w:val="002A27F7"/>
    <w:rsid w:val="002A4478"/>
    <w:rsid w:val="002A5C87"/>
    <w:rsid w:val="002A5EB6"/>
    <w:rsid w:val="002A6344"/>
    <w:rsid w:val="002A7441"/>
    <w:rsid w:val="002B00AA"/>
    <w:rsid w:val="002B104C"/>
    <w:rsid w:val="002B1A4A"/>
    <w:rsid w:val="002B42CF"/>
    <w:rsid w:val="002B4394"/>
    <w:rsid w:val="002B5FB7"/>
    <w:rsid w:val="002B60B4"/>
    <w:rsid w:val="002B7015"/>
    <w:rsid w:val="002B7BD9"/>
    <w:rsid w:val="002B7D87"/>
    <w:rsid w:val="002C0203"/>
    <w:rsid w:val="002C0F5D"/>
    <w:rsid w:val="002C0F93"/>
    <w:rsid w:val="002C133E"/>
    <w:rsid w:val="002C175B"/>
    <w:rsid w:val="002C26FB"/>
    <w:rsid w:val="002C29A3"/>
    <w:rsid w:val="002C3155"/>
    <w:rsid w:val="002C3774"/>
    <w:rsid w:val="002C5AB4"/>
    <w:rsid w:val="002C7759"/>
    <w:rsid w:val="002C78EE"/>
    <w:rsid w:val="002D17F8"/>
    <w:rsid w:val="002D3BF5"/>
    <w:rsid w:val="002D4549"/>
    <w:rsid w:val="002D49DD"/>
    <w:rsid w:val="002D4D04"/>
    <w:rsid w:val="002D7ADF"/>
    <w:rsid w:val="002E1EA3"/>
    <w:rsid w:val="002E3533"/>
    <w:rsid w:val="002E47B0"/>
    <w:rsid w:val="002E599A"/>
    <w:rsid w:val="002E5C4F"/>
    <w:rsid w:val="002E5F23"/>
    <w:rsid w:val="002E7232"/>
    <w:rsid w:val="002F02DC"/>
    <w:rsid w:val="002F1755"/>
    <w:rsid w:val="002F268A"/>
    <w:rsid w:val="002F3343"/>
    <w:rsid w:val="00302106"/>
    <w:rsid w:val="00302288"/>
    <w:rsid w:val="0030241A"/>
    <w:rsid w:val="003027DB"/>
    <w:rsid w:val="00303A27"/>
    <w:rsid w:val="00303D06"/>
    <w:rsid w:val="003049B2"/>
    <w:rsid w:val="00305F6A"/>
    <w:rsid w:val="003065F1"/>
    <w:rsid w:val="003069DF"/>
    <w:rsid w:val="003070A2"/>
    <w:rsid w:val="0030798F"/>
    <w:rsid w:val="003116BD"/>
    <w:rsid w:val="00311881"/>
    <w:rsid w:val="0031228E"/>
    <w:rsid w:val="0031494E"/>
    <w:rsid w:val="00314B45"/>
    <w:rsid w:val="00314CAF"/>
    <w:rsid w:val="003156E0"/>
    <w:rsid w:val="00315ADA"/>
    <w:rsid w:val="00315F9D"/>
    <w:rsid w:val="00316445"/>
    <w:rsid w:val="00316726"/>
    <w:rsid w:val="00317BAE"/>
    <w:rsid w:val="00320666"/>
    <w:rsid w:val="003208F8"/>
    <w:rsid w:val="00321193"/>
    <w:rsid w:val="00321457"/>
    <w:rsid w:val="003216EA"/>
    <w:rsid w:val="0032302E"/>
    <w:rsid w:val="00323613"/>
    <w:rsid w:val="0032365E"/>
    <w:rsid w:val="003248C7"/>
    <w:rsid w:val="003249D4"/>
    <w:rsid w:val="00325014"/>
    <w:rsid w:val="003257DC"/>
    <w:rsid w:val="003266AE"/>
    <w:rsid w:val="003270E9"/>
    <w:rsid w:val="00327309"/>
    <w:rsid w:val="00327BE1"/>
    <w:rsid w:val="00330DAD"/>
    <w:rsid w:val="003315F6"/>
    <w:rsid w:val="00332648"/>
    <w:rsid w:val="00333EDD"/>
    <w:rsid w:val="00335154"/>
    <w:rsid w:val="0033523E"/>
    <w:rsid w:val="0033621C"/>
    <w:rsid w:val="00337A1D"/>
    <w:rsid w:val="00337E21"/>
    <w:rsid w:val="0034040F"/>
    <w:rsid w:val="00340E23"/>
    <w:rsid w:val="0034118E"/>
    <w:rsid w:val="00343033"/>
    <w:rsid w:val="00343721"/>
    <w:rsid w:val="00343A26"/>
    <w:rsid w:val="00343C7E"/>
    <w:rsid w:val="0034529B"/>
    <w:rsid w:val="0034663D"/>
    <w:rsid w:val="00346A7B"/>
    <w:rsid w:val="003508AE"/>
    <w:rsid w:val="00350E1D"/>
    <w:rsid w:val="00353BF5"/>
    <w:rsid w:val="00354392"/>
    <w:rsid w:val="00357AFC"/>
    <w:rsid w:val="003604D6"/>
    <w:rsid w:val="003627C3"/>
    <w:rsid w:val="003628A3"/>
    <w:rsid w:val="003630EE"/>
    <w:rsid w:val="003634A7"/>
    <w:rsid w:val="003636B2"/>
    <w:rsid w:val="003650E3"/>
    <w:rsid w:val="0037057A"/>
    <w:rsid w:val="0037132E"/>
    <w:rsid w:val="003714B2"/>
    <w:rsid w:val="003714D3"/>
    <w:rsid w:val="003731DF"/>
    <w:rsid w:val="003747AD"/>
    <w:rsid w:val="003751AB"/>
    <w:rsid w:val="003758BF"/>
    <w:rsid w:val="00375901"/>
    <w:rsid w:val="00375CA3"/>
    <w:rsid w:val="003765D4"/>
    <w:rsid w:val="003776F9"/>
    <w:rsid w:val="00377B14"/>
    <w:rsid w:val="00377FEA"/>
    <w:rsid w:val="00381B3F"/>
    <w:rsid w:val="00381E69"/>
    <w:rsid w:val="003825CA"/>
    <w:rsid w:val="003830B6"/>
    <w:rsid w:val="0038628D"/>
    <w:rsid w:val="0038630C"/>
    <w:rsid w:val="00386971"/>
    <w:rsid w:val="003871E1"/>
    <w:rsid w:val="0039200F"/>
    <w:rsid w:val="00392DBE"/>
    <w:rsid w:val="00392E99"/>
    <w:rsid w:val="00393C15"/>
    <w:rsid w:val="00394C21"/>
    <w:rsid w:val="0039559F"/>
    <w:rsid w:val="00396601"/>
    <w:rsid w:val="00396EB2"/>
    <w:rsid w:val="00396F09"/>
    <w:rsid w:val="00397BD8"/>
    <w:rsid w:val="003A0E46"/>
    <w:rsid w:val="003A15D0"/>
    <w:rsid w:val="003A16E2"/>
    <w:rsid w:val="003A3441"/>
    <w:rsid w:val="003A5197"/>
    <w:rsid w:val="003A6046"/>
    <w:rsid w:val="003B0796"/>
    <w:rsid w:val="003B1B6B"/>
    <w:rsid w:val="003B2278"/>
    <w:rsid w:val="003B2A5A"/>
    <w:rsid w:val="003B38D7"/>
    <w:rsid w:val="003B3FAE"/>
    <w:rsid w:val="003B4409"/>
    <w:rsid w:val="003B6580"/>
    <w:rsid w:val="003C0415"/>
    <w:rsid w:val="003C06E2"/>
    <w:rsid w:val="003C0FEB"/>
    <w:rsid w:val="003C15F5"/>
    <w:rsid w:val="003C318A"/>
    <w:rsid w:val="003C4190"/>
    <w:rsid w:val="003C4481"/>
    <w:rsid w:val="003C70A8"/>
    <w:rsid w:val="003C7251"/>
    <w:rsid w:val="003D0562"/>
    <w:rsid w:val="003D0A31"/>
    <w:rsid w:val="003D123F"/>
    <w:rsid w:val="003D22C9"/>
    <w:rsid w:val="003D2B45"/>
    <w:rsid w:val="003D35F0"/>
    <w:rsid w:val="003D4608"/>
    <w:rsid w:val="003D5731"/>
    <w:rsid w:val="003D7551"/>
    <w:rsid w:val="003E37B7"/>
    <w:rsid w:val="003E49D4"/>
    <w:rsid w:val="003E6852"/>
    <w:rsid w:val="003E7EF2"/>
    <w:rsid w:val="003F05FA"/>
    <w:rsid w:val="003F0B87"/>
    <w:rsid w:val="003F0CEF"/>
    <w:rsid w:val="003F2425"/>
    <w:rsid w:val="003F25C1"/>
    <w:rsid w:val="003F2B62"/>
    <w:rsid w:val="003F33EE"/>
    <w:rsid w:val="003F3A82"/>
    <w:rsid w:val="003F3FA9"/>
    <w:rsid w:val="003F4C5C"/>
    <w:rsid w:val="003F4CB5"/>
    <w:rsid w:val="003F5B28"/>
    <w:rsid w:val="003F5EF7"/>
    <w:rsid w:val="003F6E45"/>
    <w:rsid w:val="003F6F61"/>
    <w:rsid w:val="003F7130"/>
    <w:rsid w:val="003F77BC"/>
    <w:rsid w:val="00401008"/>
    <w:rsid w:val="0040537F"/>
    <w:rsid w:val="00405CA3"/>
    <w:rsid w:val="004071AD"/>
    <w:rsid w:val="00407C57"/>
    <w:rsid w:val="00412AB6"/>
    <w:rsid w:val="004154AB"/>
    <w:rsid w:val="004202A5"/>
    <w:rsid w:val="00420710"/>
    <w:rsid w:val="00420C4E"/>
    <w:rsid w:val="00421A74"/>
    <w:rsid w:val="00424483"/>
    <w:rsid w:val="00425242"/>
    <w:rsid w:val="0042540A"/>
    <w:rsid w:val="004260A6"/>
    <w:rsid w:val="00426296"/>
    <w:rsid w:val="00426719"/>
    <w:rsid w:val="004301E2"/>
    <w:rsid w:val="00430C32"/>
    <w:rsid w:val="0043121A"/>
    <w:rsid w:val="004313DE"/>
    <w:rsid w:val="004315C4"/>
    <w:rsid w:val="00431E4A"/>
    <w:rsid w:val="004327D7"/>
    <w:rsid w:val="004338B0"/>
    <w:rsid w:val="00434E03"/>
    <w:rsid w:val="0043514A"/>
    <w:rsid w:val="004369F6"/>
    <w:rsid w:val="004379E1"/>
    <w:rsid w:val="00440174"/>
    <w:rsid w:val="00440A9B"/>
    <w:rsid w:val="00440CE7"/>
    <w:rsid w:val="0044153E"/>
    <w:rsid w:val="004426F5"/>
    <w:rsid w:val="00442B38"/>
    <w:rsid w:val="00442FBF"/>
    <w:rsid w:val="00443F04"/>
    <w:rsid w:val="00444CBB"/>
    <w:rsid w:val="0044556B"/>
    <w:rsid w:val="00445633"/>
    <w:rsid w:val="004501B9"/>
    <w:rsid w:val="004506B8"/>
    <w:rsid w:val="0045104F"/>
    <w:rsid w:val="00451162"/>
    <w:rsid w:val="00451245"/>
    <w:rsid w:val="0045198F"/>
    <w:rsid w:val="00452F86"/>
    <w:rsid w:val="0045303A"/>
    <w:rsid w:val="0045321A"/>
    <w:rsid w:val="00453C07"/>
    <w:rsid w:val="00453D4C"/>
    <w:rsid w:val="004542AB"/>
    <w:rsid w:val="00454397"/>
    <w:rsid w:val="00454C08"/>
    <w:rsid w:val="00455638"/>
    <w:rsid w:val="00456E73"/>
    <w:rsid w:val="00457107"/>
    <w:rsid w:val="00460546"/>
    <w:rsid w:val="004613BE"/>
    <w:rsid w:val="004618BE"/>
    <w:rsid w:val="00462861"/>
    <w:rsid w:val="00462E63"/>
    <w:rsid w:val="00463D63"/>
    <w:rsid w:val="00464440"/>
    <w:rsid w:val="0046539E"/>
    <w:rsid w:val="0046701F"/>
    <w:rsid w:val="004709E1"/>
    <w:rsid w:val="00470DE2"/>
    <w:rsid w:val="004713E4"/>
    <w:rsid w:val="004722FE"/>
    <w:rsid w:val="00472917"/>
    <w:rsid w:val="004734C3"/>
    <w:rsid w:val="00473BF4"/>
    <w:rsid w:val="004766CB"/>
    <w:rsid w:val="0047726B"/>
    <w:rsid w:val="00477767"/>
    <w:rsid w:val="00481250"/>
    <w:rsid w:val="004848D5"/>
    <w:rsid w:val="004853EB"/>
    <w:rsid w:val="0048698E"/>
    <w:rsid w:val="00487041"/>
    <w:rsid w:val="004872C8"/>
    <w:rsid w:val="004917A9"/>
    <w:rsid w:val="00491E5F"/>
    <w:rsid w:val="0049415E"/>
    <w:rsid w:val="00495469"/>
    <w:rsid w:val="00495C16"/>
    <w:rsid w:val="004960A9"/>
    <w:rsid w:val="004965C1"/>
    <w:rsid w:val="004A2072"/>
    <w:rsid w:val="004A268D"/>
    <w:rsid w:val="004A3507"/>
    <w:rsid w:val="004A39A9"/>
    <w:rsid w:val="004A48C0"/>
    <w:rsid w:val="004A6DE3"/>
    <w:rsid w:val="004A6F00"/>
    <w:rsid w:val="004A7B64"/>
    <w:rsid w:val="004A7BCE"/>
    <w:rsid w:val="004A7D2E"/>
    <w:rsid w:val="004B20C8"/>
    <w:rsid w:val="004B28EA"/>
    <w:rsid w:val="004B4027"/>
    <w:rsid w:val="004B5866"/>
    <w:rsid w:val="004B6EA2"/>
    <w:rsid w:val="004C1EA5"/>
    <w:rsid w:val="004C427B"/>
    <w:rsid w:val="004C57DE"/>
    <w:rsid w:val="004C5878"/>
    <w:rsid w:val="004C5AB0"/>
    <w:rsid w:val="004C61E9"/>
    <w:rsid w:val="004C66CD"/>
    <w:rsid w:val="004C71F5"/>
    <w:rsid w:val="004D0895"/>
    <w:rsid w:val="004D16E4"/>
    <w:rsid w:val="004D276E"/>
    <w:rsid w:val="004D43CD"/>
    <w:rsid w:val="004D4D22"/>
    <w:rsid w:val="004D4E35"/>
    <w:rsid w:val="004D5A8F"/>
    <w:rsid w:val="004D6098"/>
    <w:rsid w:val="004D706F"/>
    <w:rsid w:val="004D71A8"/>
    <w:rsid w:val="004E026D"/>
    <w:rsid w:val="004E05BF"/>
    <w:rsid w:val="004E3827"/>
    <w:rsid w:val="004E3F82"/>
    <w:rsid w:val="004E4260"/>
    <w:rsid w:val="004E51CC"/>
    <w:rsid w:val="004E5C65"/>
    <w:rsid w:val="004E7B5C"/>
    <w:rsid w:val="004F00E0"/>
    <w:rsid w:val="004F17E9"/>
    <w:rsid w:val="004F2706"/>
    <w:rsid w:val="004F28ED"/>
    <w:rsid w:val="004F2A0D"/>
    <w:rsid w:val="004F3A4D"/>
    <w:rsid w:val="004F4E41"/>
    <w:rsid w:val="004F5ABE"/>
    <w:rsid w:val="004F6E39"/>
    <w:rsid w:val="004F7ADF"/>
    <w:rsid w:val="005003F1"/>
    <w:rsid w:val="00504CE1"/>
    <w:rsid w:val="00506A26"/>
    <w:rsid w:val="00507D84"/>
    <w:rsid w:val="005106F3"/>
    <w:rsid w:val="00513B54"/>
    <w:rsid w:val="005141D6"/>
    <w:rsid w:val="00516224"/>
    <w:rsid w:val="00516495"/>
    <w:rsid w:val="00516EAF"/>
    <w:rsid w:val="00521699"/>
    <w:rsid w:val="00521FA0"/>
    <w:rsid w:val="005223C2"/>
    <w:rsid w:val="00525831"/>
    <w:rsid w:val="0052716D"/>
    <w:rsid w:val="005279BA"/>
    <w:rsid w:val="00531548"/>
    <w:rsid w:val="00533093"/>
    <w:rsid w:val="00533BE7"/>
    <w:rsid w:val="005343A8"/>
    <w:rsid w:val="00534621"/>
    <w:rsid w:val="00534A14"/>
    <w:rsid w:val="005358A0"/>
    <w:rsid w:val="0053649B"/>
    <w:rsid w:val="00536740"/>
    <w:rsid w:val="00540303"/>
    <w:rsid w:val="005407AD"/>
    <w:rsid w:val="00540B68"/>
    <w:rsid w:val="0054110D"/>
    <w:rsid w:val="00541298"/>
    <w:rsid w:val="00541BFD"/>
    <w:rsid w:val="00541C34"/>
    <w:rsid w:val="005447D0"/>
    <w:rsid w:val="005464FC"/>
    <w:rsid w:val="00551440"/>
    <w:rsid w:val="00551577"/>
    <w:rsid w:val="005521F5"/>
    <w:rsid w:val="005523F8"/>
    <w:rsid w:val="00553D2A"/>
    <w:rsid w:val="00555366"/>
    <w:rsid w:val="0056386E"/>
    <w:rsid w:val="00563F84"/>
    <w:rsid w:val="00564311"/>
    <w:rsid w:val="00565672"/>
    <w:rsid w:val="0056661F"/>
    <w:rsid w:val="005673AC"/>
    <w:rsid w:val="005678C1"/>
    <w:rsid w:val="00567E48"/>
    <w:rsid w:val="005704DE"/>
    <w:rsid w:val="00571DAA"/>
    <w:rsid w:val="00571FC1"/>
    <w:rsid w:val="005722AF"/>
    <w:rsid w:val="005731FC"/>
    <w:rsid w:val="00573A2F"/>
    <w:rsid w:val="00573FB1"/>
    <w:rsid w:val="00575FC5"/>
    <w:rsid w:val="00576696"/>
    <w:rsid w:val="00576DD5"/>
    <w:rsid w:val="00576F79"/>
    <w:rsid w:val="0058020F"/>
    <w:rsid w:val="00580321"/>
    <w:rsid w:val="005806BB"/>
    <w:rsid w:val="005817E4"/>
    <w:rsid w:val="00581AA2"/>
    <w:rsid w:val="005827B8"/>
    <w:rsid w:val="00582A7E"/>
    <w:rsid w:val="0058434B"/>
    <w:rsid w:val="00584AEB"/>
    <w:rsid w:val="005859CD"/>
    <w:rsid w:val="00586039"/>
    <w:rsid w:val="00586716"/>
    <w:rsid w:val="0058703E"/>
    <w:rsid w:val="00590513"/>
    <w:rsid w:val="00590A15"/>
    <w:rsid w:val="00590EC3"/>
    <w:rsid w:val="00591042"/>
    <w:rsid w:val="005917DA"/>
    <w:rsid w:val="00591989"/>
    <w:rsid w:val="005927E9"/>
    <w:rsid w:val="00592FFE"/>
    <w:rsid w:val="005931DB"/>
    <w:rsid w:val="0059779E"/>
    <w:rsid w:val="00597EF5"/>
    <w:rsid w:val="005A211E"/>
    <w:rsid w:val="005A2DB4"/>
    <w:rsid w:val="005A3966"/>
    <w:rsid w:val="005A4A5F"/>
    <w:rsid w:val="005A4AE0"/>
    <w:rsid w:val="005A6451"/>
    <w:rsid w:val="005A760E"/>
    <w:rsid w:val="005A7714"/>
    <w:rsid w:val="005B250A"/>
    <w:rsid w:val="005B2B2F"/>
    <w:rsid w:val="005B30DA"/>
    <w:rsid w:val="005B3B35"/>
    <w:rsid w:val="005C21D4"/>
    <w:rsid w:val="005C2ED7"/>
    <w:rsid w:val="005C44F6"/>
    <w:rsid w:val="005C71A2"/>
    <w:rsid w:val="005C7D9F"/>
    <w:rsid w:val="005D0A0C"/>
    <w:rsid w:val="005D36D1"/>
    <w:rsid w:val="005D4893"/>
    <w:rsid w:val="005D56D7"/>
    <w:rsid w:val="005D5966"/>
    <w:rsid w:val="005D5B08"/>
    <w:rsid w:val="005D77E2"/>
    <w:rsid w:val="005D7B63"/>
    <w:rsid w:val="005E051C"/>
    <w:rsid w:val="005E2FE1"/>
    <w:rsid w:val="005E336D"/>
    <w:rsid w:val="005E35E6"/>
    <w:rsid w:val="005E3B69"/>
    <w:rsid w:val="005E3B83"/>
    <w:rsid w:val="005E3E9D"/>
    <w:rsid w:val="005E6EF0"/>
    <w:rsid w:val="005E7511"/>
    <w:rsid w:val="005E763F"/>
    <w:rsid w:val="005F1E09"/>
    <w:rsid w:val="005F41A2"/>
    <w:rsid w:val="005F5487"/>
    <w:rsid w:val="005F6258"/>
    <w:rsid w:val="00601694"/>
    <w:rsid w:val="00602A96"/>
    <w:rsid w:val="00603A45"/>
    <w:rsid w:val="00604242"/>
    <w:rsid w:val="006063E6"/>
    <w:rsid w:val="00606833"/>
    <w:rsid w:val="00611876"/>
    <w:rsid w:val="00612D82"/>
    <w:rsid w:val="00613A2A"/>
    <w:rsid w:val="00614C41"/>
    <w:rsid w:val="00615396"/>
    <w:rsid w:val="00615FEA"/>
    <w:rsid w:val="00620546"/>
    <w:rsid w:val="00621CA9"/>
    <w:rsid w:val="00625022"/>
    <w:rsid w:val="0062681E"/>
    <w:rsid w:val="00626B6E"/>
    <w:rsid w:val="00627B84"/>
    <w:rsid w:val="006331FA"/>
    <w:rsid w:val="00633615"/>
    <w:rsid w:val="00633B3D"/>
    <w:rsid w:val="00633FE5"/>
    <w:rsid w:val="00634C6E"/>
    <w:rsid w:val="00635B19"/>
    <w:rsid w:val="00635DC2"/>
    <w:rsid w:val="006368A3"/>
    <w:rsid w:val="00637375"/>
    <w:rsid w:val="00640C52"/>
    <w:rsid w:val="00640ED9"/>
    <w:rsid w:val="00640FC6"/>
    <w:rsid w:val="0064123B"/>
    <w:rsid w:val="0064143C"/>
    <w:rsid w:val="00641E2D"/>
    <w:rsid w:val="0064206F"/>
    <w:rsid w:val="006427E0"/>
    <w:rsid w:val="006428D0"/>
    <w:rsid w:val="00644F3E"/>
    <w:rsid w:val="0064552C"/>
    <w:rsid w:val="0064590D"/>
    <w:rsid w:val="00650D00"/>
    <w:rsid w:val="00651B78"/>
    <w:rsid w:val="00651DAE"/>
    <w:rsid w:val="00653492"/>
    <w:rsid w:val="006568D8"/>
    <w:rsid w:val="006571E4"/>
    <w:rsid w:val="0066032C"/>
    <w:rsid w:val="00660BEE"/>
    <w:rsid w:val="00660C92"/>
    <w:rsid w:val="006615C8"/>
    <w:rsid w:val="00661658"/>
    <w:rsid w:val="00661807"/>
    <w:rsid w:val="00661F84"/>
    <w:rsid w:val="006626EC"/>
    <w:rsid w:val="006647A8"/>
    <w:rsid w:val="00665BB9"/>
    <w:rsid w:val="00665FAC"/>
    <w:rsid w:val="00666B7D"/>
    <w:rsid w:val="00667218"/>
    <w:rsid w:val="006703D0"/>
    <w:rsid w:val="00671D9A"/>
    <w:rsid w:val="00673313"/>
    <w:rsid w:val="00673B74"/>
    <w:rsid w:val="006775F5"/>
    <w:rsid w:val="0067778C"/>
    <w:rsid w:val="006814C9"/>
    <w:rsid w:val="00681937"/>
    <w:rsid w:val="00681E1B"/>
    <w:rsid w:val="00682927"/>
    <w:rsid w:val="006844FD"/>
    <w:rsid w:val="0068481B"/>
    <w:rsid w:val="00685CBA"/>
    <w:rsid w:val="006862E2"/>
    <w:rsid w:val="00686BF3"/>
    <w:rsid w:val="006874B6"/>
    <w:rsid w:val="00690599"/>
    <w:rsid w:val="00691C19"/>
    <w:rsid w:val="00692D50"/>
    <w:rsid w:val="00694192"/>
    <w:rsid w:val="00695C5D"/>
    <w:rsid w:val="006A05E3"/>
    <w:rsid w:val="006A076B"/>
    <w:rsid w:val="006A19B4"/>
    <w:rsid w:val="006A1A0C"/>
    <w:rsid w:val="006A2636"/>
    <w:rsid w:val="006A2662"/>
    <w:rsid w:val="006A53B3"/>
    <w:rsid w:val="006A774E"/>
    <w:rsid w:val="006B0AEE"/>
    <w:rsid w:val="006B1017"/>
    <w:rsid w:val="006B15FE"/>
    <w:rsid w:val="006B3189"/>
    <w:rsid w:val="006B3803"/>
    <w:rsid w:val="006B4F27"/>
    <w:rsid w:val="006B515F"/>
    <w:rsid w:val="006B59BC"/>
    <w:rsid w:val="006B71D7"/>
    <w:rsid w:val="006C0B04"/>
    <w:rsid w:val="006C0CE9"/>
    <w:rsid w:val="006C0DC7"/>
    <w:rsid w:val="006C2BA9"/>
    <w:rsid w:val="006C3698"/>
    <w:rsid w:val="006C3C15"/>
    <w:rsid w:val="006C4F42"/>
    <w:rsid w:val="006C59B0"/>
    <w:rsid w:val="006C5AAC"/>
    <w:rsid w:val="006C65DF"/>
    <w:rsid w:val="006D0355"/>
    <w:rsid w:val="006D0888"/>
    <w:rsid w:val="006D2C73"/>
    <w:rsid w:val="006D2CBF"/>
    <w:rsid w:val="006D3E6B"/>
    <w:rsid w:val="006D58B9"/>
    <w:rsid w:val="006D74A8"/>
    <w:rsid w:val="006D78E6"/>
    <w:rsid w:val="006E0F36"/>
    <w:rsid w:val="006E0F66"/>
    <w:rsid w:val="006E2496"/>
    <w:rsid w:val="006E3197"/>
    <w:rsid w:val="006E7AE0"/>
    <w:rsid w:val="006E7D6B"/>
    <w:rsid w:val="006F1312"/>
    <w:rsid w:val="006F1631"/>
    <w:rsid w:val="006F1D2F"/>
    <w:rsid w:val="006F2142"/>
    <w:rsid w:val="006F2144"/>
    <w:rsid w:val="006F39A0"/>
    <w:rsid w:val="006F3C34"/>
    <w:rsid w:val="006F47AD"/>
    <w:rsid w:val="006F50CB"/>
    <w:rsid w:val="006F59BF"/>
    <w:rsid w:val="006F71FA"/>
    <w:rsid w:val="007008FA"/>
    <w:rsid w:val="00700D7C"/>
    <w:rsid w:val="00700DD4"/>
    <w:rsid w:val="00703170"/>
    <w:rsid w:val="007064E8"/>
    <w:rsid w:val="007122B0"/>
    <w:rsid w:val="00712B8E"/>
    <w:rsid w:val="00713103"/>
    <w:rsid w:val="00713FF4"/>
    <w:rsid w:val="007143D5"/>
    <w:rsid w:val="007146D8"/>
    <w:rsid w:val="007146DB"/>
    <w:rsid w:val="00714BAC"/>
    <w:rsid w:val="0071543F"/>
    <w:rsid w:val="00715EDA"/>
    <w:rsid w:val="007173C7"/>
    <w:rsid w:val="00717F4A"/>
    <w:rsid w:val="00721486"/>
    <w:rsid w:val="00721E93"/>
    <w:rsid w:val="007229A8"/>
    <w:rsid w:val="00722FB5"/>
    <w:rsid w:val="00723282"/>
    <w:rsid w:val="0072383C"/>
    <w:rsid w:val="00723BAB"/>
    <w:rsid w:val="0072426D"/>
    <w:rsid w:val="00724B03"/>
    <w:rsid w:val="00724BBD"/>
    <w:rsid w:val="007252DD"/>
    <w:rsid w:val="007255B7"/>
    <w:rsid w:val="00725BD4"/>
    <w:rsid w:val="00726392"/>
    <w:rsid w:val="00726E1C"/>
    <w:rsid w:val="00726F4D"/>
    <w:rsid w:val="00731250"/>
    <w:rsid w:val="00731848"/>
    <w:rsid w:val="00731E69"/>
    <w:rsid w:val="00734532"/>
    <w:rsid w:val="00736477"/>
    <w:rsid w:val="007368DB"/>
    <w:rsid w:val="007369D7"/>
    <w:rsid w:val="00736B0D"/>
    <w:rsid w:val="007379F0"/>
    <w:rsid w:val="0074429C"/>
    <w:rsid w:val="007444F1"/>
    <w:rsid w:val="0074471E"/>
    <w:rsid w:val="0074523D"/>
    <w:rsid w:val="00745876"/>
    <w:rsid w:val="007473E3"/>
    <w:rsid w:val="0074753E"/>
    <w:rsid w:val="007478B1"/>
    <w:rsid w:val="007508F2"/>
    <w:rsid w:val="00750BE8"/>
    <w:rsid w:val="00750FFC"/>
    <w:rsid w:val="00752A68"/>
    <w:rsid w:val="00753AF6"/>
    <w:rsid w:val="00753CC9"/>
    <w:rsid w:val="00754F27"/>
    <w:rsid w:val="0075771D"/>
    <w:rsid w:val="00760587"/>
    <w:rsid w:val="007622B3"/>
    <w:rsid w:val="0076242F"/>
    <w:rsid w:val="00766B89"/>
    <w:rsid w:val="00770BA6"/>
    <w:rsid w:val="00770C66"/>
    <w:rsid w:val="00770DC8"/>
    <w:rsid w:val="00773141"/>
    <w:rsid w:val="0077331E"/>
    <w:rsid w:val="00774B54"/>
    <w:rsid w:val="00775306"/>
    <w:rsid w:val="00775445"/>
    <w:rsid w:val="00776091"/>
    <w:rsid w:val="0077625D"/>
    <w:rsid w:val="00776DEF"/>
    <w:rsid w:val="00780819"/>
    <w:rsid w:val="0078264B"/>
    <w:rsid w:val="00782802"/>
    <w:rsid w:val="00782B2D"/>
    <w:rsid w:val="00786926"/>
    <w:rsid w:val="007877D6"/>
    <w:rsid w:val="007878A9"/>
    <w:rsid w:val="00791544"/>
    <w:rsid w:val="00792543"/>
    <w:rsid w:val="007938D0"/>
    <w:rsid w:val="0079785D"/>
    <w:rsid w:val="00797B9C"/>
    <w:rsid w:val="007A0BEF"/>
    <w:rsid w:val="007A0CCB"/>
    <w:rsid w:val="007A19C4"/>
    <w:rsid w:val="007A2368"/>
    <w:rsid w:val="007A2D91"/>
    <w:rsid w:val="007A57AC"/>
    <w:rsid w:val="007A592A"/>
    <w:rsid w:val="007A63AC"/>
    <w:rsid w:val="007A70D8"/>
    <w:rsid w:val="007A7C10"/>
    <w:rsid w:val="007B04E9"/>
    <w:rsid w:val="007B061A"/>
    <w:rsid w:val="007B1D5A"/>
    <w:rsid w:val="007B2778"/>
    <w:rsid w:val="007B4A0F"/>
    <w:rsid w:val="007B4DB5"/>
    <w:rsid w:val="007B5E0E"/>
    <w:rsid w:val="007B62FA"/>
    <w:rsid w:val="007B65A6"/>
    <w:rsid w:val="007C0751"/>
    <w:rsid w:val="007C0B75"/>
    <w:rsid w:val="007C0C9A"/>
    <w:rsid w:val="007C3273"/>
    <w:rsid w:val="007C33D6"/>
    <w:rsid w:val="007C3BDC"/>
    <w:rsid w:val="007C5360"/>
    <w:rsid w:val="007C5423"/>
    <w:rsid w:val="007C6115"/>
    <w:rsid w:val="007C6793"/>
    <w:rsid w:val="007C6AAA"/>
    <w:rsid w:val="007D001B"/>
    <w:rsid w:val="007D05FC"/>
    <w:rsid w:val="007D3F68"/>
    <w:rsid w:val="007D4EC5"/>
    <w:rsid w:val="007D6D7F"/>
    <w:rsid w:val="007D76D4"/>
    <w:rsid w:val="007D78AF"/>
    <w:rsid w:val="007D792E"/>
    <w:rsid w:val="007E007A"/>
    <w:rsid w:val="007E11C7"/>
    <w:rsid w:val="007E1C57"/>
    <w:rsid w:val="007E25BE"/>
    <w:rsid w:val="007E2F6E"/>
    <w:rsid w:val="007E5B7E"/>
    <w:rsid w:val="007E63A6"/>
    <w:rsid w:val="007E6885"/>
    <w:rsid w:val="007E68FF"/>
    <w:rsid w:val="007E7862"/>
    <w:rsid w:val="007E79C2"/>
    <w:rsid w:val="007F037D"/>
    <w:rsid w:val="007F1A4F"/>
    <w:rsid w:val="007F27D0"/>
    <w:rsid w:val="007F2CC3"/>
    <w:rsid w:val="007F3CAB"/>
    <w:rsid w:val="007F4384"/>
    <w:rsid w:val="008016DE"/>
    <w:rsid w:val="00801A1D"/>
    <w:rsid w:val="00801B16"/>
    <w:rsid w:val="00802085"/>
    <w:rsid w:val="00802785"/>
    <w:rsid w:val="008030F2"/>
    <w:rsid w:val="00805C7A"/>
    <w:rsid w:val="00805F3C"/>
    <w:rsid w:val="0080775F"/>
    <w:rsid w:val="00811314"/>
    <w:rsid w:val="00812B73"/>
    <w:rsid w:val="0081486B"/>
    <w:rsid w:val="00815892"/>
    <w:rsid w:val="0081672B"/>
    <w:rsid w:val="00821E53"/>
    <w:rsid w:val="008224ED"/>
    <w:rsid w:val="008232AB"/>
    <w:rsid w:val="00823FBF"/>
    <w:rsid w:val="0082465C"/>
    <w:rsid w:val="00825A5D"/>
    <w:rsid w:val="0082695A"/>
    <w:rsid w:val="00826EA0"/>
    <w:rsid w:val="0082707E"/>
    <w:rsid w:val="0083111D"/>
    <w:rsid w:val="008314EB"/>
    <w:rsid w:val="008320BF"/>
    <w:rsid w:val="0083539A"/>
    <w:rsid w:val="008356A7"/>
    <w:rsid w:val="0083681B"/>
    <w:rsid w:val="00836AC0"/>
    <w:rsid w:val="0084066B"/>
    <w:rsid w:val="008424BF"/>
    <w:rsid w:val="00842C78"/>
    <w:rsid w:val="008443F5"/>
    <w:rsid w:val="0084575D"/>
    <w:rsid w:val="0084580F"/>
    <w:rsid w:val="00846274"/>
    <w:rsid w:val="00846445"/>
    <w:rsid w:val="00847E37"/>
    <w:rsid w:val="008505DA"/>
    <w:rsid w:val="00850F09"/>
    <w:rsid w:val="00852060"/>
    <w:rsid w:val="00853DBB"/>
    <w:rsid w:val="00855A01"/>
    <w:rsid w:val="00856A2C"/>
    <w:rsid w:val="00857AAB"/>
    <w:rsid w:val="008605D1"/>
    <w:rsid w:val="00860D77"/>
    <w:rsid w:val="0086236B"/>
    <w:rsid w:val="0086371F"/>
    <w:rsid w:val="00863C65"/>
    <w:rsid w:val="00866584"/>
    <w:rsid w:val="00866DC0"/>
    <w:rsid w:val="00870978"/>
    <w:rsid w:val="00870E11"/>
    <w:rsid w:val="0087109E"/>
    <w:rsid w:val="00875895"/>
    <w:rsid w:val="00876E0C"/>
    <w:rsid w:val="00876EAF"/>
    <w:rsid w:val="0087703C"/>
    <w:rsid w:val="00880A17"/>
    <w:rsid w:val="0088148A"/>
    <w:rsid w:val="00882549"/>
    <w:rsid w:val="0088325A"/>
    <w:rsid w:val="00884E55"/>
    <w:rsid w:val="00886C14"/>
    <w:rsid w:val="00892619"/>
    <w:rsid w:val="008949B6"/>
    <w:rsid w:val="00894CBB"/>
    <w:rsid w:val="00894D47"/>
    <w:rsid w:val="0089558E"/>
    <w:rsid w:val="008958D3"/>
    <w:rsid w:val="00896521"/>
    <w:rsid w:val="00896A4C"/>
    <w:rsid w:val="00897996"/>
    <w:rsid w:val="00897A31"/>
    <w:rsid w:val="008A1B33"/>
    <w:rsid w:val="008A2A9B"/>
    <w:rsid w:val="008A4BD4"/>
    <w:rsid w:val="008A71C8"/>
    <w:rsid w:val="008A7538"/>
    <w:rsid w:val="008B10E7"/>
    <w:rsid w:val="008B28EA"/>
    <w:rsid w:val="008B2E3A"/>
    <w:rsid w:val="008B34BF"/>
    <w:rsid w:val="008B5186"/>
    <w:rsid w:val="008B52BB"/>
    <w:rsid w:val="008B60B5"/>
    <w:rsid w:val="008B681D"/>
    <w:rsid w:val="008C02D7"/>
    <w:rsid w:val="008C0E2C"/>
    <w:rsid w:val="008C119B"/>
    <w:rsid w:val="008C1592"/>
    <w:rsid w:val="008C1D93"/>
    <w:rsid w:val="008C1FFD"/>
    <w:rsid w:val="008C2EDC"/>
    <w:rsid w:val="008C58EE"/>
    <w:rsid w:val="008C5E33"/>
    <w:rsid w:val="008C6272"/>
    <w:rsid w:val="008D062E"/>
    <w:rsid w:val="008D1171"/>
    <w:rsid w:val="008D1DE5"/>
    <w:rsid w:val="008D348B"/>
    <w:rsid w:val="008D3FDE"/>
    <w:rsid w:val="008D4403"/>
    <w:rsid w:val="008D486A"/>
    <w:rsid w:val="008D4D6B"/>
    <w:rsid w:val="008D552A"/>
    <w:rsid w:val="008D78A0"/>
    <w:rsid w:val="008E2627"/>
    <w:rsid w:val="008E36BD"/>
    <w:rsid w:val="008E37FA"/>
    <w:rsid w:val="008E38A9"/>
    <w:rsid w:val="008E4058"/>
    <w:rsid w:val="008E45E2"/>
    <w:rsid w:val="008E47AE"/>
    <w:rsid w:val="008E627A"/>
    <w:rsid w:val="008E62F6"/>
    <w:rsid w:val="008E6363"/>
    <w:rsid w:val="008E7428"/>
    <w:rsid w:val="008E7E50"/>
    <w:rsid w:val="008F0564"/>
    <w:rsid w:val="008F1069"/>
    <w:rsid w:val="008F2B90"/>
    <w:rsid w:val="008F2ED5"/>
    <w:rsid w:val="008F428D"/>
    <w:rsid w:val="008F6A20"/>
    <w:rsid w:val="008F6B1A"/>
    <w:rsid w:val="008F7FCB"/>
    <w:rsid w:val="00900031"/>
    <w:rsid w:val="00901959"/>
    <w:rsid w:val="00901C7D"/>
    <w:rsid w:val="0090276C"/>
    <w:rsid w:val="0090405D"/>
    <w:rsid w:val="00904D59"/>
    <w:rsid w:val="009058E7"/>
    <w:rsid w:val="00905928"/>
    <w:rsid w:val="00905FEF"/>
    <w:rsid w:val="00906E98"/>
    <w:rsid w:val="00906FB9"/>
    <w:rsid w:val="00910F32"/>
    <w:rsid w:val="00911CA0"/>
    <w:rsid w:val="00911FEF"/>
    <w:rsid w:val="00912009"/>
    <w:rsid w:val="00912142"/>
    <w:rsid w:val="009140BE"/>
    <w:rsid w:val="00914264"/>
    <w:rsid w:val="00914854"/>
    <w:rsid w:val="00915BAB"/>
    <w:rsid w:val="00916B0A"/>
    <w:rsid w:val="00917704"/>
    <w:rsid w:val="009204BE"/>
    <w:rsid w:val="00920EFE"/>
    <w:rsid w:val="00921EC0"/>
    <w:rsid w:val="009266DF"/>
    <w:rsid w:val="00926CE3"/>
    <w:rsid w:val="009326DA"/>
    <w:rsid w:val="00932FCB"/>
    <w:rsid w:val="00934649"/>
    <w:rsid w:val="00937D12"/>
    <w:rsid w:val="0094068D"/>
    <w:rsid w:val="00943056"/>
    <w:rsid w:val="0094481D"/>
    <w:rsid w:val="0094505B"/>
    <w:rsid w:val="0095049A"/>
    <w:rsid w:val="009504DD"/>
    <w:rsid w:val="00950B90"/>
    <w:rsid w:val="00951EBC"/>
    <w:rsid w:val="00953E55"/>
    <w:rsid w:val="009545B0"/>
    <w:rsid w:val="00954A80"/>
    <w:rsid w:val="00954C12"/>
    <w:rsid w:val="009551D3"/>
    <w:rsid w:val="00955924"/>
    <w:rsid w:val="009569CC"/>
    <w:rsid w:val="00962AC0"/>
    <w:rsid w:val="00962E7C"/>
    <w:rsid w:val="00962FFA"/>
    <w:rsid w:val="009664C6"/>
    <w:rsid w:val="00966F29"/>
    <w:rsid w:val="0096728D"/>
    <w:rsid w:val="0096742D"/>
    <w:rsid w:val="00967632"/>
    <w:rsid w:val="00967659"/>
    <w:rsid w:val="00967A34"/>
    <w:rsid w:val="00970F03"/>
    <w:rsid w:val="00971F05"/>
    <w:rsid w:val="00972428"/>
    <w:rsid w:val="00973875"/>
    <w:rsid w:val="00974B5E"/>
    <w:rsid w:val="00976387"/>
    <w:rsid w:val="009775E4"/>
    <w:rsid w:val="00977804"/>
    <w:rsid w:val="00980883"/>
    <w:rsid w:val="009826F3"/>
    <w:rsid w:val="00983566"/>
    <w:rsid w:val="0098363A"/>
    <w:rsid w:val="0098396F"/>
    <w:rsid w:val="00984687"/>
    <w:rsid w:val="00984739"/>
    <w:rsid w:val="00985B88"/>
    <w:rsid w:val="00985F8E"/>
    <w:rsid w:val="0098604D"/>
    <w:rsid w:val="00986B05"/>
    <w:rsid w:val="009900ED"/>
    <w:rsid w:val="009914EE"/>
    <w:rsid w:val="00991FF7"/>
    <w:rsid w:val="009941E9"/>
    <w:rsid w:val="0099474D"/>
    <w:rsid w:val="009962E6"/>
    <w:rsid w:val="00996D73"/>
    <w:rsid w:val="0099791D"/>
    <w:rsid w:val="009A07EC"/>
    <w:rsid w:val="009A1672"/>
    <w:rsid w:val="009A1B61"/>
    <w:rsid w:val="009A2A42"/>
    <w:rsid w:val="009A38BA"/>
    <w:rsid w:val="009A3A35"/>
    <w:rsid w:val="009A54A0"/>
    <w:rsid w:val="009A552D"/>
    <w:rsid w:val="009A6019"/>
    <w:rsid w:val="009A6261"/>
    <w:rsid w:val="009A7729"/>
    <w:rsid w:val="009A7F41"/>
    <w:rsid w:val="009B17C0"/>
    <w:rsid w:val="009B2CAB"/>
    <w:rsid w:val="009B2F1A"/>
    <w:rsid w:val="009B3080"/>
    <w:rsid w:val="009B3301"/>
    <w:rsid w:val="009B5CA6"/>
    <w:rsid w:val="009B63D7"/>
    <w:rsid w:val="009B663B"/>
    <w:rsid w:val="009B6D34"/>
    <w:rsid w:val="009C2CAD"/>
    <w:rsid w:val="009C3005"/>
    <w:rsid w:val="009C30BD"/>
    <w:rsid w:val="009C356D"/>
    <w:rsid w:val="009C35CF"/>
    <w:rsid w:val="009C5406"/>
    <w:rsid w:val="009C5A30"/>
    <w:rsid w:val="009C640C"/>
    <w:rsid w:val="009C6806"/>
    <w:rsid w:val="009D071B"/>
    <w:rsid w:val="009D0B59"/>
    <w:rsid w:val="009D1644"/>
    <w:rsid w:val="009D1AB8"/>
    <w:rsid w:val="009D2C91"/>
    <w:rsid w:val="009D3028"/>
    <w:rsid w:val="009D40D0"/>
    <w:rsid w:val="009D4272"/>
    <w:rsid w:val="009D4C0D"/>
    <w:rsid w:val="009D5866"/>
    <w:rsid w:val="009D5978"/>
    <w:rsid w:val="009D60C2"/>
    <w:rsid w:val="009E1242"/>
    <w:rsid w:val="009E1D2B"/>
    <w:rsid w:val="009E4D98"/>
    <w:rsid w:val="009E50D8"/>
    <w:rsid w:val="009E7681"/>
    <w:rsid w:val="009F0556"/>
    <w:rsid w:val="009F056E"/>
    <w:rsid w:val="009F0BA3"/>
    <w:rsid w:val="009F1363"/>
    <w:rsid w:val="009F18E1"/>
    <w:rsid w:val="009F3825"/>
    <w:rsid w:val="009F4640"/>
    <w:rsid w:val="009F4891"/>
    <w:rsid w:val="009F48EC"/>
    <w:rsid w:val="009F4AC3"/>
    <w:rsid w:val="009F5081"/>
    <w:rsid w:val="009F71C9"/>
    <w:rsid w:val="00A005A9"/>
    <w:rsid w:val="00A00FF8"/>
    <w:rsid w:val="00A02DE8"/>
    <w:rsid w:val="00A04EB0"/>
    <w:rsid w:val="00A075E2"/>
    <w:rsid w:val="00A07678"/>
    <w:rsid w:val="00A10358"/>
    <w:rsid w:val="00A1215F"/>
    <w:rsid w:val="00A13B92"/>
    <w:rsid w:val="00A13CBA"/>
    <w:rsid w:val="00A15FEE"/>
    <w:rsid w:val="00A16708"/>
    <w:rsid w:val="00A224CB"/>
    <w:rsid w:val="00A23B5D"/>
    <w:rsid w:val="00A26554"/>
    <w:rsid w:val="00A30D52"/>
    <w:rsid w:val="00A3213F"/>
    <w:rsid w:val="00A32A90"/>
    <w:rsid w:val="00A33171"/>
    <w:rsid w:val="00A349F2"/>
    <w:rsid w:val="00A34A1B"/>
    <w:rsid w:val="00A36071"/>
    <w:rsid w:val="00A378C4"/>
    <w:rsid w:val="00A40DE0"/>
    <w:rsid w:val="00A41F5A"/>
    <w:rsid w:val="00A42184"/>
    <w:rsid w:val="00A433F8"/>
    <w:rsid w:val="00A4471F"/>
    <w:rsid w:val="00A44EC7"/>
    <w:rsid w:val="00A454B1"/>
    <w:rsid w:val="00A45B78"/>
    <w:rsid w:val="00A45C3F"/>
    <w:rsid w:val="00A526A1"/>
    <w:rsid w:val="00A52B77"/>
    <w:rsid w:val="00A54034"/>
    <w:rsid w:val="00A54FB3"/>
    <w:rsid w:val="00A551B7"/>
    <w:rsid w:val="00A56DAE"/>
    <w:rsid w:val="00A60FE0"/>
    <w:rsid w:val="00A61DC1"/>
    <w:rsid w:val="00A6266E"/>
    <w:rsid w:val="00A62C58"/>
    <w:rsid w:val="00A636ED"/>
    <w:rsid w:val="00A64F0F"/>
    <w:rsid w:val="00A65407"/>
    <w:rsid w:val="00A6671C"/>
    <w:rsid w:val="00A66C9B"/>
    <w:rsid w:val="00A67E7A"/>
    <w:rsid w:val="00A7443B"/>
    <w:rsid w:val="00A74C79"/>
    <w:rsid w:val="00A82C84"/>
    <w:rsid w:val="00A830DB"/>
    <w:rsid w:val="00A83A5B"/>
    <w:rsid w:val="00A84123"/>
    <w:rsid w:val="00A86DF5"/>
    <w:rsid w:val="00A8763E"/>
    <w:rsid w:val="00A87830"/>
    <w:rsid w:val="00A92CA3"/>
    <w:rsid w:val="00A97AD7"/>
    <w:rsid w:val="00AA02A1"/>
    <w:rsid w:val="00AA0710"/>
    <w:rsid w:val="00AA10FE"/>
    <w:rsid w:val="00AA11DE"/>
    <w:rsid w:val="00AA219E"/>
    <w:rsid w:val="00AA290F"/>
    <w:rsid w:val="00AA2C25"/>
    <w:rsid w:val="00AA2D50"/>
    <w:rsid w:val="00AA5363"/>
    <w:rsid w:val="00AA584B"/>
    <w:rsid w:val="00AA5CA2"/>
    <w:rsid w:val="00AA7EEF"/>
    <w:rsid w:val="00AB0A7B"/>
    <w:rsid w:val="00AB3277"/>
    <w:rsid w:val="00AB347A"/>
    <w:rsid w:val="00AB5417"/>
    <w:rsid w:val="00AB5BEA"/>
    <w:rsid w:val="00AB67DC"/>
    <w:rsid w:val="00AC10A5"/>
    <w:rsid w:val="00AC2268"/>
    <w:rsid w:val="00AC43E9"/>
    <w:rsid w:val="00AC5383"/>
    <w:rsid w:val="00AC5549"/>
    <w:rsid w:val="00AC67DF"/>
    <w:rsid w:val="00AC6EB0"/>
    <w:rsid w:val="00AD18BC"/>
    <w:rsid w:val="00AD1A7C"/>
    <w:rsid w:val="00AD1F47"/>
    <w:rsid w:val="00AD2232"/>
    <w:rsid w:val="00AD2BFC"/>
    <w:rsid w:val="00AD2CBF"/>
    <w:rsid w:val="00AD2FDB"/>
    <w:rsid w:val="00AD41AD"/>
    <w:rsid w:val="00AD47A6"/>
    <w:rsid w:val="00AD4BAB"/>
    <w:rsid w:val="00AD58F8"/>
    <w:rsid w:val="00AD658B"/>
    <w:rsid w:val="00AD6966"/>
    <w:rsid w:val="00AD7530"/>
    <w:rsid w:val="00AD754F"/>
    <w:rsid w:val="00AD78F2"/>
    <w:rsid w:val="00AD7A28"/>
    <w:rsid w:val="00AE077C"/>
    <w:rsid w:val="00AE1859"/>
    <w:rsid w:val="00AE1E3B"/>
    <w:rsid w:val="00AE2052"/>
    <w:rsid w:val="00AE24D7"/>
    <w:rsid w:val="00AE3A7E"/>
    <w:rsid w:val="00AE3E9A"/>
    <w:rsid w:val="00AE4CA7"/>
    <w:rsid w:val="00AE4DEA"/>
    <w:rsid w:val="00AE5411"/>
    <w:rsid w:val="00AE5A78"/>
    <w:rsid w:val="00AE5B4D"/>
    <w:rsid w:val="00AE73DD"/>
    <w:rsid w:val="00AF090F"/>
    <w:rsid w:val="00AF1E51"/>
    <w:rsid w:val="00AF4474"/>
    <w:rsid w:val="00AF4851"/>
    <w:rsid w:val="00AF4FB3"/>
    <w:rsid w:val="00AF5B68"/>
    <w:rsid w:val="00AF625B"/>
    <w:rsid w:val="00AF661D"/>
    <w:rsid w:val="00AF6701"/>
    <w:rsid w:val="00AF6A70"/>
    <w:rsid w:val="00AF6AF0"/>
    <w:rsid w:val="00AF6E8B"/>
    <w:rsid w:val="00AF6E9B"/>
    <w:rsid w:val="00B012AC"/>
    <w:rsid w:val="00B01555"/>
    <w:rsid w:val="00B02676"/>
    <w:rsid w:val="00B02C3C"/>
    <w:rsid w:val="00B04411"/>
    <w:rsid w:val="00B04FE3"/>
    <w:rsid w:val="00B060B5"/>
    <w:rsid w:val="00B079B1"/>
    <w:rsid w:val="00B07D0C"/>
    <w:rsid w:val="00B12AA9"/>
    <w:rsid w:val="00B12F41"/>
    <w:rsid w:val="00B13319"/>
    <w:rsid w:val="00B14CB8"/>
    <w:rsid w:val="00B160FE"/>
    <w:rsid w:val="00B165BD"/>
    <w:rsid w:val="00B165E7"/>
    <w:rsid w:val="00B1694B"/>
    <w:rsid w:val="00B16CBB"/>
    <w:rsid w:val="00B174C7"/>
    <w:rsid w:val="00B1755C"/>
    <w:rsid w:val="00B175A4"/>
    <w:rsid w:val="00B17B04"/>
    <w:rsid w:val="00B217EA"/>
    <w:rsid w:val="00B21D03"/>
    <w:rsid w:val="00B2219B"/>
    <w:rsid w:val="00B2309E"/>
    <w:rsid w:val="00B23D45"/>
    <w:rsid w:val="00B24857"/>
    <w:rsid w:val="00B24F82"/>
    <w:rsid w:val="00B258EA"/>
    <w:rsid w:val="00B25D25"/>
    <w:rsid w:val="00B25D66"/>
    <w:rsid w:val="00B2608F"/>
    <w:rsid w:val="00B26C7B"/>
    <w:rsid w:val="00B26ECA"/>
    <w:rsid w:val="00B2765B"/>
    <w:rsid w:val="00B30102"/>
    <w:rsid w:val="00B3197C"/>
    <w:rsid w:val="00B342D8"/>
    <w:rsid w:val="00B34ED2"/>
    <w:rsid w:val="00B350E1"/>
    <w:rsid w:val="00B355E2"/>
    <w:rsid w:val="00B3638E"/>
    <w:rsid w:val="00B36805"/>
    <w:rsid w:val="00B36888"/>
    <w:rsid w:val="00B36F05"/>
    <w:rsid w:val="00B3728F"/>
    <w:rsid w:val="00B40F98"/>
    <w:rsid w:val="00B413B8"/>
    <w:rsid w:val="00B42821"/>
    <w:rsid w:val="00B429C1"/>
    <w:rsid w:val="00B42D00"/>
    <w:rsid w:val="00B4393C"/>
    <w:rsid w:val="00B4489F"/>
    <w:rsid w:val="00B45654"/>
    <w:rsid w:val="00B53014"/>
    <w:rsid w:val="00B53DA1"/>
    <w:rsid w:val="00B54FB5"/>
    <w:rsid w:val="00B5584F"/>
    <w:rsid w:val="00B626D9"/>
    <w:rsid w:val="00B62A4D"/>
    <w:rsid w:val="00B63C0F"/>
    <w:rsid w:val="00B65F09"/>
    <w:rsid w:val="00B66BA4"/>
    <w:rsid w:val="00B70090"/>
    <w:rsid w:val="00B70B4F"/>
    <w:rsid w:val="00B718A2"/>
    <w:rsid w:val="00B71C48"/>
    <w:rsid w:val="00B72034"/>
    <w:rsid w:val="00B72BC4"/>
    <w:rsid w:val="00B73587"/>
    <w:rsid w:val="00B75FC2"/>
    <w:rsid w:val="00B766D1"/>
    <w:rsid w:val="00B76F0E"/>
    <w:rsid w:val="00B76F31"/>
    <w:rsid w:val="00B82805"/>
    <w:rsid w:val="00B82E30"/>
    <w:rsid w:val="00B8531E"/>
    <w:rsid w:val="00B85423"/>
    <w:rsid w:val="00B93420"/>
    <w:rsid w:val="00B93A0E"/>
    <w:rsid w:val="00B947F4"/>
    <w:rsid w:val="00B965CF"/>
    <w:rsid w:val="00B97CAE"/>
    <w:rsid w:val="00BA0616"/>
    <w:rsid w:val="00BA13EA"/>
    <w:rsid w:val="00BA1883"/>
    <w:rsid w:val="00BA4C08"/>
    <w:rsid w:val="00BA54AD"/>
    <w:rsid w:val="00BA58E2"/>
    <w:rsid w:val="00BA5B69"/>
    <w:rsid w:val="00BA5F61"/>
    <w:rsid w:val="00BA6484"/>
    <w:rsid w:val="00BA7438"/>
    <w:rsid w:val="00BA7579"/>
    <w:rsid w:val="00BA7900"/>
    <w:rsid w:val="00BA7CDA"/>
    <w:rsid w:val="00BB07AD"/>
    <w:rsid w:val="00BB1A44"/>
    <w:rsid w:val="00BB2235"/>
    <w:rsid w:val="00BB2CDA"/>
    <w:rsid w:val="00BB3960"/>
    <w:rsid w:val="00BB3C8E"/>
    <w:rsid w:val="00BB4C36"/>
    <w:rsid w:val="00BB4D26"/>
    <w:rsid w:val="00BB519C"/>
    <w:rsid w:val="00BB56EA"/>
    <w:rsid w:val="00BB5B7D"/>
    <w:rsid w:val="00BB6A80"/>
    <w:rsid w:val="00BC0F88"/>
    <w:rsid w:val="00BC3596"/>
    <w:rsid w:val="00BC3768"/>
    <w:rsid w:val="00BC6709"/>
    <w:rsid w:val="00BD3D8C"/>
    <w:rsid w:val="00BD5178"/>
    <w:rsid w:val="00BD55C4"/>
    <w:rsid w:val="00BD585B"/>
    <w:rsid w:val="00BD6BA6"/>
    <w:rsid w:val="00BD7C58"/>
    <w:rsid w:val="00BE0204"/>
    <w:rsid w:val="00BE1088"/>
    <w:rsid w:val="00BE2960"/>
    <w:rsid w:val="00BE7B36"/>
    <w:rsid w:val="00BF2DE6"/>
    <w:rsid w:val="00BF3383"/>
    <w:rsid w:val="00BF44CC"/>
    <w:rsid w:val="00BF50E7"/>
    <w:rsid w:val="00C033F8"/>
    <w:rsid w:val="00C03DB5"/>
    <w:rsid w:val="00C05C3B"/>
    <w:rsid w:val="00C06479"/>
    <w:rsid w:val="00C06C96"/>
    <w:rsid w:val="00C07555"/>
    <w:rsid w:val="00C10E4B"/>
    <w:rsid w:val="00C11777"/>
    <w:rsid w:val="00C12048"/>
    <w:rsid w:val="00C12615"/>
    <w:rsid w:val="00C1367D"/>
    <w:rsid w:val="00C13BF4"/>
    <w:rsid w:val="00C15062"/>
    <w:rsid w:val="00C1589B"/>
    <w:rsid w:val="00C15DCD"/>
    <w:rsid w:val="00C16B43"/>
    <w:rsid w:val="00C17F1D"/>
    <w:rsid w:val="00C201E9"/>
    <w:rsid w:val="00C204CB"/>
    <w:rsid w:val="00C22A4B"/>
    <w:rsid w:val="00C239F2"/>
    <w:rsid w:val="00C254DF"/>
    <w:rsid w:val="00C26B1A"/>
    <w:rsid w:val="00C27122"/>
    <w:rsid w:val="00C27B6F"/>
    <w:rsid w:val="00C301BF"/>
    <w:rsid w:val="00C303A3"/>
    <w:rsid w:val="00C3114E"/>
    <w:rsid w:val="00C326EC"/>
    <w:rsid w:val="00C33825"/>
    <w:rsid w:val="00C3428A"/>
    <w:rsid w:val="00C361B2"/>
    <w:rsid w:val="00C3689D"/>
    <w:rsid w:val="00C37118"/>
    <w:rsid w:val="00C37A20"/>
    <w:rsid w:val="00C41CF2"/>
    <w:rsid w:val="00C42513"/>
    <w:rsid w:val="00C430A4"/>
    <w:rsid w:val="00C44B36"/>
    <w:rsid w:val="00C44F3E"/>
    <w:rsid w:val="00C46684"/>
    <w:rsid w:val="00C46B2E"/>
    <w:rsid w:val="00C47161"/>
    <w:rsid w:val="00C47EE2"/>
    <w:rsid w:val="00C50A94"/>
    <w:rsid w:val="00C512CA"/>
    <w:rsid w:val="00C51404"/>
    <w:rsid w:val="00C5152C"/>
    <w:rsid w:val="00C527EC"/>
    <w:rsid w:val="00C53669"/>
    <w:rsid w:val="00C53A4D"/>
    <w:rsid w:val="00C53EFE"/>
    <w:rsid w:val="00C540E6"/>
    <w:rsid w:val="00C549DF"/>
    <w:rsid w:val="00C54B65"/>
    <w:rsid w:val="00C54E60"/>
    <w:rsid w:val="00C557C5"/>
    <w:rsid w:val="00C56E31"/>
    <w:rsid w:val="00C57015"/>
    <w:rsid w:val="00C57049"/>
    <w:rsid w:val="00C578B5"/>
    <w:rsid w:val="00C57A18"/>
    <w:rsid w:val="00C60CA0"/>
    <w:rsid w:val="00C6100B"/>
    <w:rsid w:val="00C611FF"/>
    <w:rsid w:val="00C6365E"/>
    <w:rsid w:val="00C647AE"/>
    <w:rsid w:val="00C64CC0"/>
    <w:rsid w:val="00C673C6"/>
    <w:rsid w:val="00C67D7B"/>
    <w:rsid w:val="00C7100E"/>
    <w:rsid w:val="00C721A1"/>
    <w:rsid w:val="00C72787"/>
    <w:rsid w:val="00C7295D"/>
    <w:rsid w:val="00C72AC1"/>
    <w:rsid w:val="00C72FB0"/>
    <w:rsid w:val="00C7391B"/>
    <w:rsid w:val="00C73993"/>
    <w:rsid w:val="00C74210"/>
    <w:rsid w:val="00C746CE"/>
    <w:rsid w:val="00C750A0"/>
    <w:rsid w:val="00C75E98"/>
    <w:rsid w:val="00C77560"/>
    <w:rsid w:val="00C8028E"/>
    <w:rsid w:val="00C80441"/>
    <w:rsid w:val="00C827DE"/>
    <w:rsid w:val="00C82F75"/>
    <w:rsid w:val="00C82FF0"/>
    <w:rsid w:val="00C834E3"/>
    <w:rsid w:val="00C83593"/>
    <w:rsid w:val="00C8372B"/>
    <w:rsid w:val="00C848D5"/>
    <w:rsid w:val="00C85975"/>
    <w:rsid w:val="00C865E5"/>
    <w:rsid w:val="00C86AE1"/>
    <w:rsid w:val="00C87D39"/>
    <w:rsid w:val="00C925CF"/>
    <w:rsid w:val="00C92A95"/>
    <w:rsid w:val="00C9328A"/>
    <w:rsid w:val="00C937C4"/>
    <w:rsid w:val="00C94183"/>
    <w:rsid w:val="00C94619"/>
    <w:rsid w:val="00C95281"/>
    <w:rsid w:val="00C95596"/>
    <w:rsid w:val="00C959BB"/>
    <w:rsid w:val="00C96997"/>
    <w:rsid w:val="00CA0E59"/>
    <w:rsid w:val="00CA13A9"/>
    <w:rsid w:val="00CA1887"/>
    <w:rsid w:val="00CA39BD"/>
    <w:rsid w:val="00CA755D"/>
    <w:rsid w:val="00CB0596"/>
    <w:rsid w:val="00CB4BE0"/>
    <w:rsid w:val="00CB5664"/>
    <w:rsid w:val="00CB63A1"/>
    <w:rsid w:val="00CB720A"/>
    <w:rsid w:val="00CC0214"/>
    <w:rsid w:val="00CC06FF"/>
    <w:rsid w:val="00CC1244"/>
    <w:rsid w:val="00CC165C"/>
    <w:rsid w:val="00CC24B7"/>
    <w:rsid w:val="00CC3641"/>
    <w:rsid w:val="00CC4810"/>
    <w:rsid w:val="00CC4C79"/>
    <w:rsid w:val="00CC57B8"/>
    <w:rsid w:val="00CC5F10"/>
    <w:rsid w:val="00CC64FB"/>
    <w:rsid w:val="00CD0E45"/>
    <w:rsid w:val="00CD102D"/>
    <w:rsid w:val="00CD109C"/>
    <w:rsid w:val="00CD1866"/>
    <w:rsid w:val="00CD1D7E"/>
    <w:rsid w:val="00CD2C16"/>
    <w:rsid w:val="00CD2C29"/>
    <w:rsid w:val="00CD4138"/>
    <w:rsid w:val="00CD5973"/>
    <w:rsid w:val="00CD5A00"/>
    <w:rsid w:val="00CD6349"/>
    <w:rsid w:val="00CD6462"/>
    <w:rsid w:val="00CD66F7"/>
    <w:rsid w:val="00CE03BC"/>
    <w:rsid w:val="00CE1EDC"/>
    <w:rsid w:val="00CE208B"/>
    <w:rsid w:val="00CE2E8D"/>
    <w:rsid w:val="00CE3319"/>
    <w:rsid w:val="00CE6276"/>
    <w:rsid w:val="00CE68A7"/>
    <w:rsid w:val="00CE7486"/>
    <w:rsid w:val="00CE7A19"/>
    <w:rsid w:val="00CF0C43"/>
    <w:rsid w:val="00CF1E32"/>
    <w:rsid w:val="00CF2002"/>
    <w:rsid w:val="00CF394F"/>
    <w:rsid w:val="00CF41C7"/>
    <w:rsid w:val="00CF5E19"/>
    <w:rsid w:val="00CF6708"/>
    <w:rsid w:val="00CF7C50"/>
    <w:rsid w:val="00D0125C"/>
    <w:rsid w:val="00D031FE"/>
    <w:rsid w:val="00D03C6F"/>
    <w:rsid w:val="00D0599B"/>
    <w:rsid w:val="00D066A8"/>
    <w:rsid w:val="00D07BAA"/>
    <w:rsid w:val="00D113E4"/>
    <w:rsid w:val="00D11558"/>
    <w:rsid w:val="00D121DF"/>
    <w:rsid w:val="00D134AB"/>
    <w:rsid w:val="00D14537"/>
    <w:rsid w:val="00D14770"/>
    <w:rsid w:val="00D153D3"/>
    <w:rsid w:val="00D158CC"/>
    <w:rsid w:val="00D166DB"/>
    <w:rsid w:val="00D17B3D"/>
    <w:rsid w:val="00D20201"/>
    <w:rsid w:val="00D210FA"/>
    <w:rsid w:val="00D22194"/>
    <w:rsid w:val="00D22CF1"/>
    <w:rsid w:val="00D232FA"/>
    <w:rsid w:val="00D24B24"/>
    <w:rsid w:val="00D25CE0"/>
    <w:rsid w:val="00D2605B"/>
    <w:rsid w:val="00D260B0"/>
    <w:rsid w:val="00D266CF"/>
    <w:rsid w:val="00D26E5A"/>
    <w:rsid w:val="00D31434"/>
    <w:rsid w:val="00D348ED"/>
    <w:rsid w:val="00D35AF5"/>
    <w:rsid w:val="00D35DA9"/>
    <w:rsid w:val="00D37888"/>
    <w:rsid w:val="00D4282E"/>
    <w:rsid w:val="00D428F9"/>
    <w:rsid w:val="00D42AD6"/>
    <w:rsid w:val="00D452DA"/>
    <w:rsid w:val="00D46000"/>
    <w:rsid w:val="00D47A94"/>
    <w:rsid w:val="00D5091A"/>
    <w:rsid w:val="00D52808"/>
    <w:rsid w:val="00D52815"/>
    <w:rsid w:val="00D53BFB"/>
    <w:rsid w:val="00D54D36"/>
    <w:rsid w:val="00D5551B"/>
    <w:rsid w:val="00D55D40"/>
    <w:rsid w:val="00D56572"/>
    <w:rsid w:val="00D578AD"/>
    <w:rsid w:val="00D600B6"/>
    <w:rsid w:val="00D601DA"/>
    <w:rsid w:val="00D61754"/>
    <w:rsid w:val="00D61897"/>
    <w:rsid w:val="00D627FB"/>
    <w:rsid w:val="00D62BF6"/>
    <w:rsid w:val="00D6463E"/>
    <w:rsid w:val="00D65E71"/>
    <w:rsid w:val="00D6643E"/>
    <w:rsid w:val="00D66A3C"/>
    <w:rsid w:val="00D72157"/>
    <w:rsid w:val="00D72711"/>
    <w:rsid w:val="00D74000"/>
    <w:rsid w:val="00D744F6"/>
    <w:rsid w:val="00D7577B"/>
    <w:rsid w:val="00D806D0"/>
    <w:rsid w:val="00D81FEB"/>
    <w:rsid w:val="00D823D6"/>
    <w:rsid w:val="00D829C0"/>
    <w:rsid w:val="00D835B6"/>
    <w:rsid w:val="00D844FE"/>
    <w:rsid w:val="00D845ED"/>
    <w:rsid w:val="00D868E9"/>
    <w:rsid w:val="00D9197E"/>
    <w:rsid w:val="00D9254E"/>
    <w:rsid w:val="00D925DD"/>
    <w:rsid w:val="00D938C9"/>
    <w:rsid w:val="00D93FDF"/>
    <w:rsid w:val="00D93FEA"/>
    <w:rsid w:val="00D94B33"/>
    <w:rsid w:val="00D95545"/>
    <w:rsid w:val="00D95988"/>
    <w:rsid w:val="00D977D8"/>
    <w:rsid w:val="00DA02CF"/>
    <w:rsid w:val="00DA15F7"/>
    <w:rsid w:val="00DA16B7"/>
    <w:rsid w:val="00DA19C1"/>
    <w:rsid w:val="00DA27DF"/>
    <w:rsid w:val="00DA314B"/>
    <w:rsid w:val="00DA3719"/>
    <w:rsid w:val="00DA43F4"/>
    <w:rsid w:val="00DA466B"/>
    <w:rsid w:val="00DA4E80"/>
    <w:rsid w:val="00DA5D4E"/>
    <w:rsid w:val="00DA68FB"/>
    <w:rsid w:val="00DA7037"/>
    <w:rsid w:val="00DA7703"/>
    <w:rsid w:val="00DB024E"/>
    <w:rsid w:val="00DB0AE3"/>
    <w:rsid w:val="00DB2D9F"/>
    <w:rsid w:val="00DB39DD"/>
    <w:rsid w:val="00DB480A"/>
    <w:rsid w:val="00DB520F"/>
    <w:rsid w:val="00DB5ABB"/>
    <w:rsid w:val="00DB5EE3"/>
    <w:rsid w:val="00DB754D"/>
    <w:rsid w:val="00DB7749"/>
    <w:rsid w:val="00DB7F61"/>
    <w:rsid w:val="00DC3743"/>
    <w:rsid w:val="00DC600D"/>
    <w:rsid w:val="00DD0364"/>
    <w:rsid w:val="00DD1B33"/>
    <w:rsid w:val="00DD2826"/>
    <w:rsid w:val="00DD2875"/>
    <w:rsid w:val="00DD4044"/>
    <w:rsid w:val="00DD4EA9"/>
    <w:rsid w:val="00DD5A72"/>
    <w:rsid w:val="00DD664C"/>
    <w:rsid w:val="00DD6BF4"/>
    <w:rsid w:val="00DD7AFC"/>
    <w:rsid w:val="00DE1227"/>
    <w:rsid w:val="00DE2112"/>
    <w:rsid w:val="00DE2543"/>
    <w:rsid w:val="00DE355F"/>
    <w:rsid w:val="00DE399D"/>
    <w:rsid w:val="00DE3C13"/>
    <w:rsid w:val="00DE3DBE"/>
    <w:rsid w:val="00DE412D"/>
    <w:rsid w:val="00DE444B"/>
    <w:rsid w:val="00DE4B07"/>
    <w:rsid w:val="00DE5DC9"/>
    <w:rsid w:val="00DF0309"/>
    <w:rsid w:val="00DF45F1"/>
    <w:rsid w:val="00DF4616"/>
    <w:rsid w:val="00DF4CAD"/>
    <w:rsid w:val="00DF54E8"/>
    <w:rsid w:val="00DF65C1"/>
    <w:rsid w:val="00DF73C5"/>
    <w:rsid w:val="00DF7613"/>
    <w:rsid w:val="00E00124"/>
    <w:rsid w:val="00E006ED"/>
    <w:rsid w:val="00E0643C"/>
    <w:rsid w:val="00E071AF"/>
    <w:rsid w:val="00E102E8"/>
    <w:rsid w:val="00E110C6"/>
    <w:rsid w:val="00E11FF7"/>
    <w:rsid w:val="00E125D2"/>
    <w:rsid w:val="00E139B9"/>
    <w:rsid w:val="00E13AA8"/>
    <w:rsid w:val="00E14A85"/>
    <w:rsid w:val="00E15FE9"/>
    <w:rsid w:val="00E168B8"/>
    <w:rsid w:val="00E16E66"/>
    <w:rsid w:val="00E17661"/>
    <w:rsid w:val="00E17698"/>
    <w:rsid w:val="00E17D71"/>
    <w:rsid w:val="00E20103"/>
    <w:rsid w:val="00E20A7D"/>
    <w:rsid w:val="00E20C2C"/>
    <w:rsid w:val="00E20E48"/>
    <w:rsid w:val="00E21222"/>
    <w:rsid w:val="00E217A5"/>
    <w:rsid w:val="00E22408"/>
    <w:rsid w:val="00E2250A"/>
    <w:rsid w:val="00E22C63"/>
    <w:rsid w:val="00E24027"/>
    <w:rsid w:val="00E25065"/>
    <w:rsid w:val="00E26D3D"/>
    <w:rsid w:val="00E2707D"/>
    <w:rsid w:val="00E2713A"/>
    <w:rsid w:val="00E2792D"/>
    <w:rsid w:val="00E27B84"/>
    <w:rsid w:val="00E27EAC"/>
    <w:rsid w:val="00E30461"/>
    <w:rsid w:val="00E31D0E"/>
    <w:rsid w:val="00E322CA"/>
    <w:rsid w:val="00E33DCE"/>
    <w:rsid w:val="00E33ECC"/>
    <w:rsid w:val="00E343BC"/>
    <w:rsid w:val="00E34669"/>
    <w:rsid w:val="00E34852"/>
    <w:rsid w:val="00E36384"/>
    <w:rsid w:val="00E3654C"/>
    <w:rsid w:val="00E36DC1"/>
    <w:rsid w:val="00E421A7"/>
    <w:rsid w:val="00E45C04"/>
    <w:rsid w:val="00E47AD1"/>
    <w:rsid w:val="00E51AFA"/>
    <w:rsid w:val="00E51B25"/>
    <w:rsid w:val="00E53B27"/>
    <w:rsid w:val="00E5446F"/>
    <w:rsid w:val="00E56701"/>
    <w:rsid w:val="00E64D7F"/>
    <w:rsid w:val="00E65102"/>
    <w:rsid w:val="00E651A7"/>
    <w:rsid w:val="00E65D0D"/>
    <w:rsid w:val="00E65D43"/>
    <w:rsid w:val="00E663CF"/>
    <w:rsid w:val="00E70933"/>
    <w:rsid w:val="00E709CF"/>
    <w:rsid w:val="00E71356"/>
    <w:rsid w:val="00E72785"/>
    <w:rsid w:val="00E80B36"/>
    <w:rsid w:val="00E82F94"/>
    <w:rsid w:val="00E850D2"/>
    <w:rsid w:val="00E85E26"/>
    <w:rsid w:val="00E90558"/>
    <w:rsid w:val="00E923F0"/>
    <w:rsid w:val="00E92F3C"/>
    <w:rsid w:val="00E93093"/>
    <w:rsid w:val="00E94E25"/>
    <w:rsid w:val="00E95BE7"/>
    <w:rsid w:val="00E95F96"/>
    <w:rsid w:val="00EA1776"/>
    <w:rsid w:val="00EA25BA"/>
    <w:rsid w:val="00EA2746"/>
    <w:rsid w:val="00EA3A0A"/>
    <w:rsid w:val="00EA3D57"/>
    <w:rsid w:val="00EA4115"/>
    <w:rsid w:val="00EA418A"/>
    <w:rsid w:val="00EA451B"/>
    <w:rsid w:val="00EA5E05"/>
    <w:rsid w:val="00EA6077"/>
    <w:rsid w:val="00EA7D66"/>
    <w:rsid w:val="00EB0F86"/>
    <w:rsid w:val="00EB1B0F"/>
    <w:rsid w:val="00EB29F0"/>
    <w:rsid w:val="00EB3578"/>
    <w:rsid w:val="00EB37A2"/>
    <w:rsid w:val="00EB5C69"/>
    <w:rsid w:val="00EB69D8"/>
    <w:rsid w:val="00EB74FF"/>
    <w:rsid w:val="00EC0054"/>
    <w:rsid w:val="00EC12D4"/>
    <w:rsid w:val="00EC3689"/>
    <w:rsid w:val="00EC4044"/>
    <w:rsid w:val="00EC4613"/>
    <w:rsid w:val="00EC4B59"/>
    <w:rsid w:val="00EC61F4"/>
    <w:rsid w:val="00EC629D"/>
    <w:rsid w:val="00EC69D5"/>
    <w:rsid w:val="00EC7FF0"/>
    <w:rsid w:val="00ED2314"/>
    <w:rsid w:val="00ED2913"/>
    <w:rsid w:val="00ED2ECE"/>
    <w:rsid w:val="00ED3719"/>
    <w:rsid w:val="00ED3BC9"/>
    <w:rsid w:val="00ED57D5"/>
    <w:rsid w:val="00ED6D2A"/>
    <w:rsid w:val="00ED7742"/>
    <w:rsid w:val="00ED7ABA"/>
    <w:rsid w:val="00EE26DC"/>
    <w:rsid w:val="00EE33AB"/>
    <w:rsid w:val="00EE37C1"/>
    <w:rsid w:val="00EE3C80"/>
    <w:rsid w:val="00EE3FDC"/>
    <w:rsid w:val="00EE46B3"/>
    <w:rsid w:val="00EE498F"/>
    <w:rsid w:val="00EE5E7C"/>
    <w:rsid w:val="00EE6C1C"/>
    <w:rsid w:val="00EE6C97"/>
    <w:rsid w:val="00EE715F"/>
    <w:rsid w:val="00EE71B5"/>
    <w:rsid w:val="00EF0E68"/>
    <w:rsid w:val="00EF3655"/>
    <w:rsid w:val="00EF38F7"/>
    <w:rsid w:val="00EF3B6F"/>
    <w:rsid w:val="00EF5626"/>
    <w:rsid w:val="00EF5778"/>
    <w:rsid w:val="00EF5A40"/>
    <w:rsid w:val="00EF5C81"/>
    <w:rsid w:val="00EF6275"/>
    <w:rsid w:val="00EF630B"/>
    <w:rsid w:val="00EF64E9"/>
    <w:rsid w:val="00EF7AF5"/>
    <w:rsid w:val="00EF7E4C"/>
    <w:rsid w:val="00F013E6"/>
    <w:rsid w:val="00F026E6"/>
    <w:rsid w:val="00F029F2"/>
    <w:rsid w:val="00F03063"/>
    <w:rsid w:val="00F04963"/>
    <w:rsid w:val="00F06CCD"/>
    <w:rsid w:val="00F12773"/>
    <w:rsid w:val="00F13159"/>
    <w:rsid w:val="00F1337B"/>
    <w:rsid w:val="00F14D21"/>
    <w:rsid w:val="00F1541C"/>
    <w:rsid w:val="00F16B1B"/>
    <w:rsid w:val="00F220D8"/>
    <w:rsid w:val="00F231DB"/>
    <w:rsid w:val="00F234F5"/>
    <w:rsid w:val="00F24322"/>
    <w:rsid w:val="00F24B8A"/>
    <w:rsid w:val="00F25ADE"/>
    <w:rsid w:val="00F269E2"/>
    <w:rsid w:val="00F26ACA"/>
    <w:rsid w:val="00F30150"/>
    <w:rsid w:val="00F301E0"/>
    <w:rsid w:val="00F30ADD"/>
    <w:rsid w:val="00F3186D"/>
    <w:rsid w:val="00F32C10"/>
    <w:rsid w:val="00F32C99"/>
    <w:rsid w:val="00F347B2"/>
    <w:rsid w:val="00F34916"/>
    <w:rsid w:val="00F34C48"/>
    <w:rsid w:val="00F34DD9"/>
    <w:rsid w:val="00F350FB"/>
    <w:rsid w:val="00F358EA"/>
    <w:rsid w:val="00F35D91"/>
    <w:rsid w:val="00F365DD"/>
    <w:rsid w:val="00F4032B"/>
    <w:rsid w:val="00F41F40"/>
    <w:rsid w:val="00F424E8"/>
    <w:rsid w:val="00F426A4"/>
    <w:rsid w:val="00F45224"/>
    <w:rsid w:val="00F463BA"/>
    <w:rsid w:val="00F50251"/>
    <w:rsid w:val="00F55935"/>
    <w:rsid w:val="00F55C81"/>
    <w:rsid w:val="00F61B5A"/>
    <w:rsid w:val="00F621F9"/>
    <w:rsid w:val="00F62231"/>
    <w:rsid w:val="00F62FA9"/>
    <w:rsid w:val="00F63CF5"/>
    <w:rsid w:val="00F63D99"/>
    <w:rsid w:val="00F663B2"/>
    <w:rsid w:val="00F66D03"/>
    <w:rsid w:val="00F679A4"/>
    <w:rsid w:val="00F701F9"/>
    <w:rsid w:val="00F70BBF"/>
    <w:rsid w:val="00F71DEF"/>
    <w:rsid w:val="00F72C49"/>
    <w:rsid w:val="00F7425C"/>
    <w:rsid w:val="00F7462A"/>
    <w:rsid w:val="00F76835"/>
    <w:rsid w:val="00F77E8B"/>
    <w:rsid w:val="00F809F6"/>
    <w:rsid w:val="00F818DC"/>
    <w:rsid w:val="00F81A55"/>
    <w:rsid w:val="00F81B84"/>
    <w:rsid w:val="00F82BB6"/>
    <w:rsid w:val="00F84D2A"/>
    <w:rsid w:val="00F84D49"/>
    <w:rsid w:val="00F84E82"/>
    <w:rsid w:val="00F855BD"/>
    <w:rsid w:val="00F86ED9"/>
    <w:rsid w:val="00F907A9"/>
    <w:rsid w:val="00F91663"/>
    <w:rsid w:val="00F919D7"/>
    <w:rsid w:val="00F91ADD"/>
    <w:rsid w:val="00F92A0A"/>
    <w:rsid w:val="00F92ECD"/>
    <w:rsid w:val="00F9367B"/>
    <w:rsid w:val="00F93AEB"/>
    <w:rsid w:val="00F95C2E"/>
    <w:rsid w:val="00F963CA"/>
    <w:rsid w:val="00F96A9D"/>
    <w:rsid w:val="00F96E27"/>
    <w:rsid w:val="00F97642"/>
    <w:rsid w:val="00FA1AB7"/>
    <w:rsid w:val="00FA3BC1"/>
    <w:rsid w:val="00FA46D8"/>
    <w:rsid w:val="00FA47EB"/>
    <w:rsid w:val="00FA4BF8"/>
    <w:rsid w:val="00FA611A"/>
    <w:rsid w:val="00FA7972"/>
    <w:rsid w:val="00FB0F96"/>
    <w:rsid w:val="00FB121E"/>
    <w:rsid w:val="00FB1836"/>
    <w:rsid w:val="00FB25A5"/>
    <w:rsid w:val="00FB2AC6"/>
    <w:rsid w:val="00FB2C3C"/>
    <w:rsid w:val="00FB320D"/>
    <w:rsid w:val="00FB42A3"/>
    <w:rsid w:val="00FB4A02"/>
    <w:rsid w:val="00FB56F6"/>
    <w:rsid w:val="00FB60C9"/>
    <w:rsid w:val="00FB7CE1"/>
    <w:rsid w:val="00FC28B8"/>
    <w:rsid w:val="00FC2C90"/>
    <w:rsid w:val="00FC2E47"/>
    <w:rsid w:val="00FC3917"/>
    <w:rsid w:val="00FC3D6D"/>
    <w:rsid w:val="00FC4299"/>
    <w:rsid w:val="00FC7581"/>
    <w:rsid w:val="00FD01FF"/>
    <w:rsid w:val="00FD0823"/>
    <w:rsid w:val="00FD405D"/>
    <w:rsid w:val="00FD56F3"/>
    <w:rsid w:val="00FD6216"/>
    <w:rsid w:val="00FD6560"/>
    <w:rsid w:val="00FD65D4"/>
    <w:rsid w:val="00FE262D"/>
    <w:rsid w:val="00FE2706"/>
    <w:rsid w:val="00FE3517"/>
    <w:rsid w:val="00FE4B1C"/>
    <w:rsid w:val="00FE4D81"/>
    <w:rsid w:val="00FE52AE"/>
    <w:rsid w:val="00FE541F"/>
    <w:rsid w:val="00FE69D4"/>
    <w:rsid w:val="00FF0254"/>
    <w:rsid w:val="00FF0768"/>
    <w:rsid w:val="00FF0F7B"/>
    <w:rsid w:val="00FF10A1"/>
    <w:rsid w:val="00FF1D78"/>
    <w:rsid w:val="00FF2907"/>
    <w:rsid w:val="00FF2BB7"/>
    <w:rsid w:val="00FF2E68"/>
    <w:rsid w:val="00FF3531"/>
    <w:rsid w:val="00FF56BC"/>
    <w:rsid w:val="00FF70E2"/>
    <w:rsid w:val="00FF72F6"/>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3A90"/>
  <w15:chartTrackingRefBased/>
  <w15:docId w15:val="{1552C2CC-FF92-42E0-86C2-29A1F895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1B"/>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2E5C4F"/>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2E5C4F"/>
    <w:pPr>
      <w:keepNext/>
      <w:ind w:left="720"/>
      <w:outlineLvl w:val="1"/>
    </w:pPr>
    <w:rPr>
      <w:rFonts w:ascii="Arial Narrow" w:hAnsi="Arial Narrow"/>
      <w:b/>
      <w:bCs/>
    </w:rPr>
  </w:style>
  <w:style w:type="paragraph" w:styleId="Heading3">
    <w:name w:val="heading 3"/>
    <w:basedOn w:val="Normal"/>
    <w:next w:val="Normal"/>
    <w:link w:val="Heading3Char"/>
    <w:qFormat/>
    <w:rsid w:val="002E5C4F"/>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2E5C4F"/>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2E5C4F"/>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C4F"/>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2E5C4F"/>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rsid w:val="002E5C4F"/>
    <w:rPr>
      <w:rFonts w:ascii="Courier" w:eastAsia="Times New Roman" w:hAnsi="Courier" w:cs="Times New Roman"/>
      <w:b/>
      <w:sz w:val="28"/>
      <w:szCs w:val="20"/>
    </w:rPr>
  </w:style>
  <w:style w:type="character" w:customStyle="1" w:styleId="Heading4Char">
    <w:name w:val="Heading 4 Char"/>
    <w:basedOn w:val="DefaultParagraphFont"/>
    <w:link w:val="Heading4"/>
    <w:rsid w:val="002E5C4F"/>
    <w:rPr>
      <w:rFonts w:ascii="Arial" w:eastAsia="Times New Roman" w:hAnsi="Arial" w:cs="Times New Roman"/>
      <w:b/>
      <w:spacing w:val="15"/>
      <w:sz w:val="28"/>
      <w:szCs w:val="24"/>
    </w:rPr>
  </w:style>
  <w:style w:type="character" w:customStyle="1" w:styleId="Heading5Char">
    <w:name w:val="Heading 5 Char"/>
    <w:basedOn w:val="DefaultParagraphFont"/>
    <w:link w:val="Heading5"/>
    <w:rsid w:val="002E5C4F"/>
    <w:rPr>
      <w:rFonts w:ascii="Arial" w:eastAsia="Times New Roman" w:hAnsi="Arial" w:cs="Times New Roman"/>
      <w:b/>
      <w:bCs/>
      <w:sz w:val="24"/>
      <w:szCs w:val="24"/>
      <w:lang w:val="en-GB"/>
    </w:rPr>
  </w:style>
  <w:style w:type="paragraph" w:styleId="Header">
    <w:name w:val="header"/>
    <w:basedOn w:val="Normal"/>
    <w:link w:val="HeaderChar"/>
    <w:uiPriority w:val="99"/>
    <w:rsid w:val="002E5C4F"/>
    <w:pPr>
      <w:tabs>
        <w:tab w:val="center" w:pos="4153"/>
        <w:tab w:val="right" w:pos="8306"/>
      </w:tabs>
    </w:pPr>
  </w:style>
  <w:style w:type="character" w:customStyle="1" w:styleId="HeaderChar">
    <w:name w:val="Header Char"/>
    <w:basedOn w:val="DefaultParagraphFont"/>
    <w:link w:val="Header"/>
    <w:uiPriority w:val="99"/>
    <w:rsid w:val="002E5C4F"/>
    <w:rPr>
      <w:rFonts w:ascii="Arial" w:eastAsia="Times New Roman" w:hAnsi="Arial" w:cs="Times New Roman"/>
      <w:szCs w:val="24"/>
      <w:lang w:val="en-GB"/>
    </w:rPr>
  </w:style>
  <w:style w:type="paragraph" w:styleId="Footer">
    <w:name w:val="footer"/>
    <w:basedOn w:val="Normal"/>
    <w:link w:val="FooterChar"/>
    <w:uiPriority w:val="99"/>
    <w:rsid w:val="002E5C4F"/>
    <w:pPr>
      <w:tabs>
        <w:tab w:val="center" w:pos="4153"/>
        <w:tab w:val="right" w:pos="8306"/>
      </w:tabs>
    </w:pPr>
  </w:style>
  <w:style w:type="character" w:customStyle="1" w:styleId="FooterChar">
    <w:name w:val="Footer Char"/>
    <w:basedOn w:val="DefaultParagraphFont"/>
    <w:link w:val="Footer"/>
    <w:uiPriority w:val="99"/>
    <w:rsid w:val="002E5C4F"/>
    <w:rPr>
      <w:rFonts w:ascii="Arial" w:eastAsia="Times New Roman" w:hAnsi="Arial" w:cs="Times New Roman"/>
      <w:szCs w:val="24"/>
      <w:lang w:val="en-GB"/>
    </w:rPr>
  </w:style>
  <w:style w:type="character" w:styleId="PageNumber">
    <w:name w:val="page number"/>
    <w:basedOn w:val="DefaultParagraphFont"/>
    <w:rsid w:val="002E5C4F"/>
  </w:style>
  <w:style w:type="paragraph" w:styleId="FootnoteText">
    <w:name w:val="footnote text"/>
    <w:aliases w:val="Footnote Text Char2,Footnote Text Char1 Char,Footnote Text Char2 Char Char,Footnote Text Char1 Char Char Char,Footnote Text Char2 Char Char Char Char,Footnote Text Char Char1 Char Char Char Char,Текст сноски Знак Знак,single space,fn,ADB,f"/>
    <w:basedOn w:val="Normal"/>
    <w:link w:val="FootnoteTextChar"/>
    <w:uiPriority w:val="99"/>
    <w:qFormat/>
    <w:rsid w:val="002E5C4F"/>
    <w:pPr>
      <w:widowControl w:val="0"/>
    </w:pPr>
    <w:rPr>
      <w:rFonts w:ascii="Courier" w:hAnsi="Courier"/>
      <w:szCs w:val="20"/>
      <w:lang w:val="en-US"/>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fn Char"/>
    <w:basedOn w:val="DefaultParagraphFont"/>
    <w:link w:val="FootnoteText"/>
    <w:uiPriority w:val="99"/>
    <w:rsid w:val="002E5C4F"/>
    <w:rPr>
      <w:rFonts w:ascii="Courier" w:eastAsia="Times New Roman" w:hAnsi="Courier" w:cs="Times New Roman"/>
      <w:szCs w:val="20"/>
    </w:rPr>
  </w:style>
  <w:style w:type="paragraph" w:styleId="BodyText3">
    <w:name w:val="Body Text 3"/>
    <w:basedOn w:val="Normal"/>
    <w:link w:val="BodyText3Char"/>
    <w:rsid w:val="002E5C4F"/>
    <w:rPr>
      <w:szCs w:val="20"/>
      <w:lang w:val="en-US"/>
    </w:rPr>
  </w:style>
  <w:style w:type="character" w:customStyle="1" w:styleId="BodyText3Char">
    <w:name w:val="Body Text 3 Char"/>
    <w:basedOn w:val="DefaultParagraphFont"/>
    <w:link w:val="BodyText3"/>
    <w:rsid w:val="002E5C4F"/>
    <w:rPr>
      <w:rFonts w:ascii="Arial" w:eastAsia="Times New Roman" w:hAnsi="Arial" w:cs="Times New Roman"/>
      <w:szCs w:val="20"/>
    </w:rPr>
  </w:style>
  <w:style w:type="paragraph" w:styleId="BodyTextIndent">
    <w:name w:val="Body Text Indent"/>
    <w:basedOn w:val="Normal"/>
    <w:link w:val="BodyTextIndentChar"/>
    <w:rsid w:val="002E5C4F"/>
    <w:pPr>
      <w:tabs>
        <w:tab w:val="left" w:pos="360"/>
      </w:tabs>
    </w:pPr>
    <w:rPr>
      <w:b/>
      <w:i/>
      <w:sz w:val="28"/>
      <w:szCs w:val="20"/>
      <w:lang w:val="en-US"/>
    </w:rPr>
  </w:style>
  <w:style w:type="character" w:customStyle="1" w:styleId="BodyTextIndentChar">
    <w:name w:val="Body Text Indent Char"/>
    <w:basedOn w:val="DefaultParagraphFont"/>
    <w:link w:val="BodyTextIndent"/>
    <w:rsid w:val="002E5C4F"/>
    <w:rPr>
      <w:rFonts w:ascii="Arial" w:eastAsia="Times New Roman" w:hAnsi="Arial" w:cs="Times New Roman"/>
      <w:b/>
      <w:i/>
      <w:sz w:val="28"/>
      <w:szCs w:val="20"/>
    </w:rPr>
  </w:style>
  <w:style w:type="character" w:styleId="Hyperlink">
    <w:name w:val="Hyperlink"/>
    <w:uiPriority w:val="99"/>
    <w:rsid w:val="002E5C4F"/>
    <w:rPr>
      <w:color w:val="0000FF"/>
      <w:u w:val="single"/>
    </w:rPr>
  </w:style>
  <w:style w:type="character" w:styleId="FollowedHyperlink">
    <w:name w:val="FollowedHyperlink"/>
    <w:rsid w:val="002E5C4F"/>
    <w:rPr>
      <w:color w:val="800080"/>
      <w:u w:val="single"/>
    </w:rPr>
  </w:style>
  <w:style w:type="paragraph" w:styleId="BodyText">
    <w:name w:val="Body Text"/>
    <w:basedOn w:val="Normal"/>
    <w:link w:val="BodyTextChar"/>
    <w:rsid w:val="002E5C4F"/>
    <w:pPr>
      <w:pBdr>
        <w:bottom w:val="single" w:sz="4" w:space="1" w:color="auto"/>
      </w:pBdr>
    </w:pPr>
    <w:rPr>
      <w:rFonts w:ascii="Arial Narrow" w:hAnsi="Arial Narrow"/>
      <w:i/>
      <w:iCs/>
    </w:rPr>
  </w:style>
  <w:style w:type="character" w:customStyle="1" w:styleId="BodyTextChar">
    <w:name w:val="Body Text Char"/>
    <w:basedOn w:val="DefaultParagraphFont"/>
    <w:link w:val="BodyText"/>
    <w:rsid w:val="002E5C4F"/>
    <w:rPr>
      <w:rFonts w:ascii="Arial Narrow" w:eastAsia="Times New Roman" w:hAnsi="Arial Narrow" w:cs="Times New Roman"/>
      <w:i/>
      <w:iCs/>
      <w:szCs w:val="24"/>
      <w:lang w:val="en-GB"/>
    </w:rPr>
  </w:style>
  <w:style w:type="paragraph" w:styleId="BodyText2">
    <w:name w:val="Body Text 2"/>
    <w:basedOn w:val="Normal"/>
    <w:link w:val="BodyText2Char"/>
    <w:rsid w:val="002E5C4F"/>
    <w:pPr>
      <w:spacing w:before="120" w:after="120"/>
    </w:pPr>
    <w:rPr>
      <w:rFonts w:ascii="Arial Narrow" w:hAnsi="Arial Narrow"/>
    </w:rPr>
  </w:style>
  <w:style w:type="character" w:customStyle="1" w:styleId="BodyText2Char">
    <w:name w:val="Body Text 2 Char"/>
    <w:basedOn w:val="DefaultParagraphFont"/>
    <w:link w:val="BodyText2"/>
    <w:rsid w:val="002E5C4F"/>
    <w:rPr>
      <w:rFonts w:ascii="Arial Narrow" w:eastAsia="Times New Roman" w:hAnsi="Arial Narrow" w:cs="Times New Roman"/>
      <w:szCs w:val="24"/>
      <w:lang w:val="en-GB"/>
    </w:rPr>
  </w:style>
  <w:style w:type="paragraph" w:styleId="BalloonText">
    <w:name w:val="Balloon Text"/>
    <w:basedOn w:val="Normal"/>
    <w:link w:val="BalloonTextChar"/>
    <w:semiHidden/>
    <w:rsid w:val="002E5C4F"/>
    <w:rPr>
      <w:rFonts w:ascii="Tahoma" w:hAnsi="Tahoma" w:cs="Tahoma"/>
      <w:sz w:val="16"/>
      <w:szCs w:val="16"/>
    </w:rPr>
  </w:style>
  <w:style w:type="character" w:customStyle="1" w:styleId="BalloonTextChar">
    <w:name w:val="Balloon Text Char"/>
    <w:basedOn w:val="DefaultParagraphFont"/>
    <w:link w:val="BalloonText"/>
    <w:semiHidden/>
    <w:rsid w:val="002E5C4F"/>
    <w:rPr>
      <w:rFonts w:ascii="Tahoma" w:eastAsia="Times New Roman" w:hAnsi="Tahoma" w:cs="Tahoma"/>
      <w:sz w:val="16"/>
      <w:szCs w:val="16"/>
      <w:lang w:val="en-GB"/>
    </w:rPr>
  </w:style>
  <w:style w:type="character" w:styleId="CommentReference">
    <w:name w:val="annotation reference"/>
    <w:uiPriority w:val="99"/>
    <w:semiHidden/>
    <w:rsid w:val="002E5C4F"/>
    <w:rPr>
      <w:sz w:val="16"/>
      <w:szCs w:val="16"/>
    </w:rPr>
  </w:style>
  <w:style w:type="paragraph" w:styleId="CommentText">
    <w:name w:val="annotation text"/>
    <w:basedOn w:val="Normal"/>
    <w:link w:val="CommentTextChar"/>
    <w:uiPriority w:val="99"/>
    <w:rsid w:val="002E5C4F"/>
    <w:rPr>
      <w:szCs w:val="20"/>
    </w:rPr>
  </w:style>
  <w:style w:type="character" w:customStyle="1" w:styleId="CommentTextChar">
    <w:name w:val="Comment Text Char"/>
    <w:basedOn w:val="DefaultParagraphFont"/>
    <w:link w:val="CommentText"/>
    <w:uiPriority w:val="99"/>
    <w:rsid w:val="002E5C4F"/>
    <w:rPr>
      <w:rFonts w:ascii="Arial" w:eastAsia="Times New Roman" w:hAnsi="Arial" w:cs="Times New Roman"/>
      <w:szCs w:val="20"/>
      <w:lang w:val="en-GB"/>
    </w:rPr>
  </w:style>
  <w:style w:type="paragraph" w:styleId="CommentSubject">
    <w:name w:val="annotation subject"/>
    <w:basedOn w:val="CommentText"/>
    <w:next w:val="CommentText"/>
    <w:link w:val="CommentSubjectChar"/>
    <w:semiHidden/>
    <w:rsid w:val="002E5C4F"/>
    <w:rPr>
      <w:b/>
      <w:bCs/>
    </w:rPr>
  </w:style>
  <w:style w:type="character" w:customStyle="1" w:styleId="CommentSubjectChar">
    <w:name w:val="Comment Subject Char"/>
    <w:basedOn w:val="CommentTextChar"/>
    <w:link w:val="CommentSubject"/>
    <w:semiHidden/>
    <w:rsid w:val="002E5C4F"/>
    <w:rPr>
      <w:rFonts w:ascii="Arial" w:eastAsia="Times New Roman" w:hAnsi="Arial" w:cs="Times New Roman"/>
      <w:b/>
      <w:bCs/>
      <w:szCs w:val="20"/>
      <w:lang w:val="en-GB"/>
    </w:rPr>
  </w:style>
  <w:style w:type="table" w:styleId="TableGrid">
    <w:name w:val="Table Grid"/>
    <w:basedOn w:val="TableNormal"/>
    <w:uiPriority w:val="39"/>
    <w:rsid w:val="002E5C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E5C4F"/>
    <w:pPr>
      <w:spacing w:before="100" w:beforeAutospacing="1" w:after="100" w:afterAutospacing="1"/>
    </w:pPr>
    <w:rPr>
      <w:rFonts w:ascii="Times New Roman" w:hAnsi="Times New Roman"/>
      <w:sz w:val="24"/>
      <w:lang w:val="en-US"/>
    </w:rPr>
  </w:style>
  <w:style w:type="character" w:styleId="Emphasis">
    <w:name w:val="Emphasis"/>
    <w:qFormat/>
    <w:rsid w:val="002E5C4F"/>
    <w:rPr>
      <w:i/>
      <w:iCs/>
    </w:rPr>
  </w:style>
  <w:style w:type="character" w:styleId="FootnoteReference">
    <w:name w:val="footnote reference"/>
    <w:aliases w:val="Footnote symbol,Footnote reference number,Times 10 Point,Exposant 3 Point,EN Footnote Reference,note TESI,BVI fnr,ftref,16 Point,Superscript 6 Point,Superscript 6 Point + 11 pt,4_GR, BVI fnr Char Char,BVI fnr Char Char"/>
    <w:link w:val="Char2"/>
    <w:uiPriority w:val="99"/>
    <w:qFormat/>
    <w:rsid w:val="002E5C4F"/>
    <w:rPr>
      <w:rFonts w:ascii="Arial" w:hAnsi="Arial"/>
      <w:sz w:val="18"/>
      <w:vertAlign w:val="superscript"/>
    </w:rPr>
  </w:style>
  <w:style w:type="paragraph" w:customStyle="1" w:styleId="Char">
    <w:name w:val="Char"/>
    <w:basedOn w:val="Heading2"/>
    <w:rsid w:val="002E5C4F"/>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2E5C4F"/>
    <w:pPr>
      <w:spacing w:after="0"/>
      <w:ind w:left="720"/>
      <w:jc w:val="left"/>
    </w:pPr>
    <w:rPr>
      <w:rFonts w:ascii="Times New Roman" w:hAnsi="Times New Roman"/>
      <w:sz w:val="24"/>
      <w:lang w:val="en-US"/>
    </w:rPr>
  </w:style>
  <w:style w:type="paragraph" w:styleId="Title">
    <w:name w:val="Title"/>
    <w:basedOn w:val="Normal"/>
    <w:link w:val="TitleChar"/>
    <w:qFormat/>
    <w:rsid w:val="002E5C4F"/>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2E5C4F"/>
    <w:rPr>
      <w:rFonts w:ascii="Arial" w:eastAsia="Times New Roman" w:hAnsi="Arial" w:cs="Arial"/>
      <w:b/>
      <w:bCs/>
      <w:kern w:val="28"/>
      <w:sz w:val="32"/>
      <w:szCs w:val="32"/>
      <w:lang w:val="en-GB"/>
    </w:rPr>
  </w:style>
  <w:style w:type="paragraph" w:customStyle="1" w:styleId="CharCharChar1">
    <w:name w:val="Char Char Char1"/>
    <w:basedOn w:val="Normal"/>
    <w:rsid w:val="002E5C4F"/>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681E1B"/>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2E5C4F"/>
    <w:rPr>
      <w:color w:val="808080"/>
    </w:rPr>
  </w:style>
  <w:style w:type="paragraph" w:customStyle="1" w:styleId="ColorfulList-Accent12">
    <w:name w:val="Colorful List - Accent 12"/>
    <w:basedOn w:val="Normal"/>
    <w:uiPriority w:val="99"/>
    <w:qFormat/>
    <w:rsid w:val="002E5C4F"/>
    <w:pPr>
      <w:ind w:left="720"/>
    </w:pPr>
  </w:style>
  <w:style w:type="paragraph" w:styleId="PlainText">
    <w:name w:val="Plain Text"/>
    <w:basedOn w:val="Normal"/>
    <w:link w:val="PlainTextChar1"/>
    <w:uiPriority w:val="99"/>
    <w:rsid w:val="002E5C4F"/>
    <w:pPr>
      <w:spacing w:after="0"/>
      <w:jc w:val="left"/>
    </w:pPr>
    <w:rPr>
      <w:rFonts w:ascii="Consolas" w:hAnsi="Consolas"/>
      <w:sz w:val="20"/>
      <w:szCs w:val="20"/>
      <w:lang w:val="en-US"/>
    </w:rPr>
  </w:style>
  <w:style w:type="character" w:customStyle="1" w:styleId="PlainTextChar">
    <w:name w:val="Plain Text Char"/>
    <w:basedOn w:val="DefaultParagraphFont"/>
    <w:uiPriority w:val="99"/>
    <w:rsid w:val="00681E1B"/>
    <w:rPr>
      <w:rFonts w:ascii="Consolas" w:eastAsia="Times New Roman" w:hAnsi="Consolas" w:cs="Times New Roman"/>
      <w:sz w:val="21"/>
      <w:szCs w:val="21"/>
      <w:lang w:val="en-GB"/>
    </w:rPr>
  </w:style>
  <w:style w:type="character" w:customStyle="1" w:styleId="PlainTextChar1">
    <w:name w:val="Plain Text Char1"/>
    <w:link w:val="PlainText"/>
    <w:uiPriority w:val="99"/>
    <w:locked/>
    <w:rsid w:val="002E5C4F"/>
    <w:rPr>
      <w:rFonts w:ascii="Consolas" w:eastAsia="Times New Roman" w:hAnsi="Consolas" w:cs="Times New Roman"/>
      <w:sz w:val="20"/>
      <w:szCs w:val="20"/>
    </w:rPr>
  </w:style>
  <w:style w:type="paragraph" w:customStyle="1" w:styleId="Default">
    <w:name w:val="Default"/>
    <w:rsid w:val="00681E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Akapit z listą BS,List Paragraph 1,References,Bullet List,FooterText,List Paragraph1,Colorful List Accent 1,DS List Section Style,List Paragraph (numbered (a)),Bullets,List Square,WB Para,Paragraphe de liste1,маркированный,Абзац списка1,L"/>
    <w:basedOn w:val="Normal"/>
    <w:link w:val="ListParagraphChar"/>
    <w:uiPriority w:val="34"/>
    <w:qFormat/>
    <w:rsid w:val="002E5C4F"/>
    <w:pPr>
      <w:spacing w:after="160" w:line="252" w:lineRule="auto"/>
      <w:ind w:left="720"/>
      <w:contextualSpacing/>
      <w:jc w:val="left"/>
    </w:pPr>
    <w:rPr>
      <w:rFonts w:ascii="Calibri" w:eastAsia="Calibri" w:hAnsi="Calibri"/>
      <w:szCs w:val="22"/>
      <w:lang w:val="en-US"/>
    </w:rPr>
  </w:style>
  <w:style w:type="character" w:customStyle="1" w:styleId="ListParagraphChar">
    <w:name w:val="List Paragraph Char"/>
    <w:aliases w:val="Akapit z listą BS Char,List Paragraph 1 Char,References Char,Bullet List Char,FooterText Char,List Paragraph1 Char,Colorful List Accent 1 Char,DS List Section Style Char,List Paragraph (numbered (a)) Char,Bullets Char,WB Para Char"/>
    <w:link w:val="ListParagraph"/>
    <w:uiPriority w:val="34"/>
    <w:qFormat/>
    <w:rsid w:val="002E5C4F"/>
    <w:rPr>
      <w:rFonts w:ascii="Calibri" w:eastAsia="Calibri" w:hAnsi="Calibri" w:cs="Times New Roman"/>
    </w:rPr>
  </w:style>
  <w:style w:type="paragraph" w:customStyle="1" w:styleId="Char2">
    <w:name w:val="Char2"/>
    <w:basedOn w:val="Normal"/>
    <w:link w:val="FootnoteReference"/>
    <w:uiPriority w:val="99"/>
    <w:rsid w:val="00681E1B"/>
    <w:pPr>
      <w:spacing w:after="160" w:line="240" w:lineRule="exact"/>
      <w:jc w:val="left"/>
    </w:pPr>
    <w:rPr>
      <w:rFonts w:eastAsiaTheme="minorHAnsi" w:cstheme="minorBidi"/>
      <w:sz w:val="18"/>
      <w:szCs w:val="22"/>
      <w:vertAlign w:val="superscript"/>
      <w:lang w:val="en-US"/>
    </w:rPr>
  </w:style>
  <w:style w:type="paragraph" w:customStyle="1" w:styleId="H1">
    <w:name w:val="_ H_1"/>
    <w:basedOn w:val="Normal"/>
    <w:next w:val="Normal"/>
    <w:rsid w:val="002E5C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jc w:val="left"/>
      <w:outlineLvl w:val="0"/>
    </w:pPr>
    <w:rPr>
      <w:rFonts w:ascii="Times New Roman" w:hAnsi="Times New Roman"/>
      <w:b/>
      <w:spacing w:val="4"/>
      <w:w w:val="103"/>
      <w:kern w:val="14"/>
      <w:sz w:val="24"/>
      <w:szCs w:val="20"/>
    </w:rPr>
  </w:style>
  <w:style w:type="character" w:customStyle="1" w:styleId="UnresolvedMention1">
    <w:name w:val="Unresolved Mention1"/>
    <w:uiPriority w:val="47"/>
    <w:rsid w:val="002E5C4F"/>
    <w:rPr>
      <w:color w:val="808080"/>
      <w:shd w:val="clear" w:color="auto" w:fill="E6E6E6"/>
    </w:rPr>
  </w:style>
  <w:style w:type="paragraph" w:customStyle="1" w:styleId="xmsonormal">
    <w:name w:val="x_msonormal"/>
    <w:basedOn w:val="Normal"/>
    <w:rsid w:val="002E5C4F"/>
    <w:pPr>
      <w:spacing w:before="100" w:beforeAutospacing="1" w:after="100" w:afterAutospacing="1"/>
      <w:jc w:val="left"/>
    </w:pPr>
    <w:rPr>
      <w:rFonts w:ascii="Times New Roman" w:hAnsi="Times New Roman"/>
      <w:sz w:val="24"/>
      <w:lang w:val="en-US"/>
    </w:rPr>
  </w:style>
  <w:style w:type="character" w:customStyle="1" w:styleId="apple-converted-space">
    <w:name w:val="apple-converted-space"/>
    <w:rsid w:val="002E5C4F"/>
  </w:style>
  <w:style w:type="paragraph" w:styleId="Revision">
    <w:name w:val="Revision"/>
    <w:hidden/>
    <w:uiPriority w:val="71"/>
    <w:rsid w:val="00681E1B"/>
    <w:pPr>
      <w:spacing w:after="0" w:line="240" w:lineRule="auto"/>
    </w:pPr>
    <w:rPr>
      <w:rFonts w:ascii="Arial" w:eastAsia="Times New Roman" w:hAnsi="Arial" w:cs="Times New Roman"/>
      <w:szCs w:val="24"/>
      <w:lang w:val="en-GB"/>
    </w:rPr>
  </w:style>
  <w:style w:type="paragraph" w:customStyle="1" w:styleId="SESPbodynumbered">
    <w:name w:val="SESP body numbered"/>
    <w:basedOn w:val="Normal"/>
    <w:qFormat/>
    <w:rsid w:val="002E5C4F"/>
    <w:pPr>
      <w:numPr>
        <w:numId w:val="8"/>
      </w:numPr>
      <w:tabs>
        <w:tab w:val="left" w:pos="360"/>
      </w:tabs>
      <w:spacing w:before="120" w:after="120" w:line="264" w:lineRule="auto"/>
      <w:jc w:val="left"/>
    </w:pPr>
    <w:rPr>
      <w:rFonts w:ascii="Calibri" w:eastAsia="MS Mincho" w:hAnsi="Calibri"/>
      <w:sz w:val="20"/>
      <w:szCs w:val="20"/>
      <w:lang w:val="en-US" w:eastAsia="ja-JP"/>
    </w:rPr>
  </w:style>
  <w:style w:type="paragraph" w:customStyle="1" w:styleId="Char1">
    <w:name w:val="Char1"/>
    <w:basedOn w:val="Heading2"/>
    <w:rsid w:val="002E5C4F"/>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BVIfnrChar">
    <w:name w:val="BVI fnr Char"/>
    <w:aliases w:val=" BVI fnr Car Car Char,BVI fnr Car Char, BVI fnr Car Car Car Car Char Char Char"/>
    <w:basedOn w:val="Normal"/>
    <w:uiPriority w:val="99"/>
    <w:rsid w:val="002E5C4F"/>
    <w:pPr>
      <w:spacing w:after="160" w:line="240" w:lineRule="exact"/>
      <w:jc w:val="left"/>
    </w:pPr>
    <w:rPr>
      <w:rFonts w:ascii="Calibri" w:eastAsia="Calibri" w:hAnsi="Calibri"/>
      <w:szCs w:val="22"/>
      <w:vertAlign w:val="superscript"/>
      <w:lang w:val="ro-RO"/>
    </w:rPr>
  </w:style>
  <w:style w:type="character" w:customStyle="1" w:styleId="UnresolvedMention2">
    <w:name w:val="Unresolved Mention2"/>
    <w:basedOn w:val="DefaultParagraphFont"/>
    <w:uiPriority w:val="99"/>
    <w:semiHidden/>
    <w:unhideWhenUsed/>
    <w:rsid w:val="002E5C4F"/>
    <w:rPr>
      <w:color w:val="808080"/>
      <w:shd w:val="clear" w:color="auto" w:fill="E6E6E6"/>
    </w:rPr>
  </w:style>
  <w:style w:type="character" w:customStyle="1" w:styleId="Strong1">
    <w:name w:val="Strong1"/>
    <w:rsid w:val="002E5C4F"/>
    <w:rPr>
      <w:rFonts w:ascii="Lucida Grande" w:eastAsia="Times New Roman" w:hAnsi="Lucida Grande"/>
      <w:b/>
      <w:color w:val="000000"/>
      <w:sz w:val="20"/>
    </w:rPr>
  </w:style>
  <w:style w:type="paragraph" w:styleId="NoSpacing">
    <w:name w:val="No Spacing"/>
    <w:link w:val="NoSpacingChar"/>
    <w:uiPriority w:val="1"/>
    <w:qFormat/>
    <w:rsid w:val="00681E1B"/>
    <w:pPr>
      <w:spacing w:after="0" w:line="240" w:lineRule="auto"/>
    </w:pPr>
    <w:rPr>
      <w:rFonts w:eastAsiaTheme="minorEastAsia"/>
    </w:rPr>
  </w:style>
  <w:style w:type="character" w:customStyle="1" w:styleId="NoSpacingChar">
    <w:name w:val="No Spacing Char"/>
    <w:basedOn w:val="DefaultParagraphFont"/>
    <w:link w:val="NoSpacing"/>
    <w:uiPriority w:val="1"/>
    <w:rsid w:val="002E5C4F"/>
    <w:rPr>
      <w:rFonts w:eastAsiaTheme="minorEastAsia"/>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uiPriority w:val="99"/>
    <w:rsid w:val="002E5C4F"/>
    <w:pPr>
      <w:spacing w:after="160" w:line="240" w:lineRule="exact"/>
      <w:jc w:val="left"/>
    </w:pPr>
    <w:rPr>
      <w:rFonts w:asciiTheme="minorHAnsi" w:eastAsiaTheme="minorHAnsi" w:hAnsiTheme="minorHAnsi" w:cstheme="minorBidi"/>
      <w:szCs w:val="22"/>
      <w:vertAlign w:val="superscript"/>
      <w:lang w:val="de-DE"/>
    </w:rPr>
  </w:style>
  <w:style w:type="character" w:styleId="Strong">
    <w:name w:val="Strong"/>
    <w:basedOn w:val="DefaultParagraphFont"/>
    <w:uiPriority w:val="22"/>
    <w:qFormat/>
    <w:rsid w:val="002E5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5875">
      <w:bodyDiv w:val="1"/>
      <w:marLeft w:val="0"/>
      <w:marRight w:val="0"/>
      <w:marTop w:val="0"/>
      <w:marBottom w:val="0"/>
      <w:divBdr>
        <w:top w:val="none" w:sz="0" w:space="0" w:color="auto"/>
        <w:left w:val="none" w:sz="0" w:space="0" w:color="auto"/>
        <w:bottom w:val="none" w:sz="0" w:space="0" w:color="auto"/>
        <w:right w:val="none" w:sz="0" w:space="0" w:color="auto"/>
      </w:divBdr>
    </w:div>
    <w:div w:id="83503543">
      <w:bodyDiv w:val="1"/>
      <w:marLeft w:val="0"/>
      <w:marRight w:val="0"/>
      <w:marTop w:val="0"/>
      <w:marBottom w:val="0"/>
      <w:divBdr>
        <w:top w:val="none" w:sz="0" w:space="0" w:color="auto"/>
        <w:left w:val="none" w:sz="0" w:space="0" w:color="auto"/>
        <w:bottom w:val="none" w:sz="0" w:space="0" w:color="auto"/>
        <w:right w:val="none" w:sz="0" w:space="0" w:color="auto"/>
      </w:divBdr>
    </w:div>
    <w:div w:id="127629630">
      <w:bodyDiv w:val="1"/>
      <w:marLeft w:val="0"/>
      <w:marRight w:val="0"/>
      <w:marTop w:val="0"/>
      <w:marBottom w:val="0"/>
      <w:divBdr>
        <w:top w:val="none" w:sz="0" w:space="0" w:color="auto"/>
        <w:left w:val="none" w:sz="0" w:space="0" w:color="auto"/>
        <w:bottom w:val="none" w:sz="0" w:space="0" w:color="auto"/>
        <w:right w:val="none" w:sz="0" w:space="0" w:color="auto"/>
      </w:divBdr>
    </w:div>
    <w:div w:id="129595781">
      <w:bodyDiv w:val="1"/>
      <w:marLeft w:val="0"/>
      <w:marRight w:val="0"/>
      <w:marTop w:val="0"/>
      <w:marBottom w:val="0"/>
      <w:divBdr>
        <w:top w:val="none" w:sz="0" w:space="0" w:color="auto"/>
        <w:left w:val="none" w:sz="0" w:space="0" w:color="auto"/>
        <w:bottom w:val="none" w:sz="0" w:space="0" w:color="auto"/>
        <w:right w:val="none" w:sz="0" w:space="0" w:color="auto"/>
      </w:divBdr>
    </w:div>
    <w:div w:id="181406908">
      <w:bodyDiv w:val="1"/>
      <w:marLeft w:val="0"/>
      <w:marRight w:val="0"/>
      <w:marTop w:val="0"/>
      <w:marBottom w:val="0"/>
      <w:divBdr>
        <w:top w:val="none" w:sz="0" w:space="0" w:color="auto"/>
        <w:left w:val="none" w:sz="0" w:space="0" w:color="auto"/>
        <w:bottom w:val="none" w:sz="0" w:space="0" w:color="auto"/>
        <w:right w:val="none" w:sz="0" w:space="0" w:color="auto"/>
      </w:divBdr>
    </w:div>
    <w:div w:id="246694771">
      <w:bodyDiv w:val="1"/>
      <w:marLeft w:val="0"/>
      <w:marRight w:val="0"/>
      <w:marTop w:val="0"/>
      <w:marBottom w:val="0"/>
      <w:divBdr>
        <w:top w:val="none" w:sz="0" w:space="0" w:color="auto"/>
        <w:left w:val="none" w:sz="0" w:space="0" w:color="auto"/>
        <w:bottom w:val="none" w:sz="0" w:space="0" w:color="auto"/>
        <w:right w:val="none" w:sz="0" w:space="0" w:color="auto"/>
      </w:divBdr>
    </w:div>
    <w:div w:id="312101526">
      <w:bodyDiv w:val="1"/>
      <w:marLeft w:val="0"/>
      <w:marRight w:val="0"/>
      <w:marTop w:val="0"/>
      <w:marBottom w:val="0"/>
      <w:divBdr>
        <w:top w:val="none" w:sz="0" w:space="0" w:color="auto"/>
        <w:left w:val="none" w:sz="0" w:space="0" w:color="auto"/>
        <w:bottom w:val="none" w:sz="0" w:space="0" w:color="auto"/>
        <w:right w:val="none" w:sz="0" w:space="0" w:color="auto"/>
      </w:divBdr>
    </w:div>
    <w:div w:id="316423280">
      <w:bodyDiv w:val="1"/>
      <w:marLeft w:val="0"/>
      <w:marRight w:val="0"/>
      <w:marTop w:val="0"/>
      <w:marBottom w:val="0"/>
      <w:divBdr>
        <w:top w:val="none" w:sz="0" w:space="0" w:color="auto"/>
        <w:left w:val="none" w:sz="0" w:space="0" w:color="auto"/>
        <w:bottom w:val="none" w:sz="0" w:space="0" w:color="auto"/>
        <w:right w:val="none" w:sz="0" w:space="0" w:color="auto"/>
      </w:divBdr>
    </w:div>
    <w:div w:id="324094057">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46988199">
      <w:bodyDiv w:val="1"/>
      <w:marLeft w:val="0"/>
      <w:marRight w:val="0"/>
      <w:marTop w:val="0"/>
      <w:marBottom w:val="0"/>
      <w:divBdr>
        <w:top w:val="none" w:sz="0" w:space="0" w:color="auto"/>
        <w:left w:val="none" w:sz="0" w:space="0" w:color="auto"/>
        <w:bottom w:val="none" w:sz="0" w:space="0" w:color="auto"/>
        <w:right w:val="none" w:sz="0" w:space="0" w:color="auto"/>
      </w:divBdr>
    </w:div>
    <w:div w:id="574239355">
      <w:bodyDiv w:val="1"/>
      <w:marLeft w:val="0"/>
      <w:marRight w:val="0"/>
      <w:marTop w:val="0"/>
      <w:marBottom w:val="0"/>
      <w:divBdr>
        <w:top w:val="none" w:sz="0" w:space="0" w:color="auto"/>
        <w:left w:val="none" w:sz="0" w:space="0" w:color="auto"/>
        <w:bottom w:val="none" w:sz="0" w:space="0" w:color="auto"/>
        <w:right w:val="none" w:sz="0" w:space="0" w:color="auto"/>
      </w:divBdr>
    </w:div>
    <w:div w:id="587346496">
      <w:bodyDiv w:val="1"/>
      <w:marLeft w:val="0"/>
      <w:marRight w:val="0"/>
      <w:marTop w:val="0"/>
      <w:marBottom w:val="0"/>
      <w:divBdr>
        <w:top w:val="none" w:sz="0" w:space="0" w:color="auto"/>
        <w:left w:val="none" w:sz="0" w:space="0" w:color="auto"/>
        <w:bottom w:val="none" w:sz="0" w:space="0" w:color="auto"/>
        <w:right w:val="none" w:sz="0" w:space="0" w:color="auto"/>
      </w:divBdr>
    </w:div>
    <w:div w:id="676885832">
      <w:bodyDiv w:val="1"/>
      <w:marLeft w:val="0"/>
      <w:marRight w:val="0"/>
      <w:marTop w:val="0"/>
      <w:marBottom w:val="0"/>
      <w:divBdr>
        <w:top w:val="none" w:sz="0" w:space="0" w:color="auto"/>
        <w:left w:val="none" w:sz="0" w:space="0" w:color="auto"/>
        <w:bottom w:val="none" w:sz="0" w:space="0" w:color="auto"/>
        <w:right w:val="none" w:sz="0" w:space="0" w:color="auto"/>
      </w:divBdr>
    </w:div>
    <w:div w:id="714546806">
      <w:bodyDiv w:val="1"/>
      <w:marLeft w:val="0"/>
      <w:marRight w:val="0"/>
      <w:marTop w:val="0"/>
      <w:marBottom w:val="0"/>
      <w:divBdr>
        <w:top w:val="none" w:sz="0" w:space="0" w:color="auto"/>
        <w:left w:val="none" w:sz="0" w:space="0" w:color="auto"/>
        <w:bottom w:val="none" w:sz="0" w:space="0" w:color="auto"/>
        <w:right w:val="none" w:sz="0" w:space="0" w:color="auto"/>
      </w:divBdr>
      <w:divsChild>
        <w:div w:id="2009402660">
          <w:marLeft w:val="547"/>
          <w:marRight w:val="0"/>
          <w:marTop w:val="0"/>
          <w:marBottom w:val="0"/>
          <w:divBdr>
            <w:top w:val="none" w:sz="0" w:space="0" w:color="auto"/>
            <w:left w:val="none" w:sz="0" w:space="0" w:color="auto"/>
            <w:bottom w:val="none" w:sz="0" w:space="0" w:color="auto"/>
            <w:right w:val="none" w:sz="0" w:space="0" w:color="auto"/>
          </w:divBdr>
        </w:div>
      </w:divsChild>
    </w:div>
    <w:div w:id="732851696">
      <w:bodyDiv w:val="1"/>
      <w:marLeft w:val="0"/>
      <w:marRight w:val="0"/>
      <w:marTop w:val="0"/>
      <w:marBottom w:val="0"/>
      <w:divBdr>
        <w:top w:val="none" w:sz="0" w:space="0" w:color="auto"/>
        <w:left w:val="none" w:sz="0" w:space="0" w:color="auto"/>
        <w:bottom w:val="none" w:sz="0" w:space="0" w:color="auto"/>
        <w:right w:val="none" w:sz="0" w:space="0" w:color="auto"/>
      </w:divBdr>
    </w:div>
    <w:div w:id="766930288">
      <w:bodyDiv w:val="1"/>
      <w:marLeft w:val="0"/>
      <w:marRight w:val="0"/>
      <w:marTop w:val="0"/>
      <w:marBottom w:val="0"/>
      <w:divBdr>
        <w:top w:val="none" w:sz="0" w:space="0" w:color="auto"/>
        <w:left w:val="none" w:sz="0" w:space="0" w:color="auto"/>
        <w:bottom w:val="none" w:sz="0" w:space="0" w:color="auto"/>
        <w:right w:val="none" w:sz="0" w:space="0" w:color="auto"/>
      </w:divBdr>
    </w:div>
    <w:div w:id="793405956">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48325807">
      <w:bodyDiv w:val="1"/>
      <w:marLeft w:val="0"/>
      <w:marRight w:val="0"/>
      <w:marTop w:val="0"/>
      <w:marBottom w:val="0"/>
      <w:divBdr>
        <w:top w:val="none" w:sz="0" w:space="0" w:color="auto"/>
        <w:left w:val="none" w:sz="0" w:space="0" w:color="auto"/>
        <w:bottom w:val="none" w:sz="0" w:space="0" w:color="auto"/>
        <w:right w:val="none" w:sz="0" w:space="0" w:color="auto"/>
      </w:divBdr>
    </w:div>
    <w:div w:id="890075589">
      <w:bodyDiv w:val="1"/>
      <w:marLeft w:val="0"/>
      <w:marRight w:val="0"/>
      <w:marTop w:val="0"/>
      <w:marBottom w:val="0"/>
      <w:divBdr>
        <w:top w:val="none" w:sz="0" w:space="0" w:color="auto"/>
        <w:left w:val="none" w:sz="0" w:space="0" w:color="auto"/>
        <w:bottom w:val="none" w:sz="0" w:space="0" w:color="auto"/>
        <w:right w:val="none" w:sz="0" w:space="0" w:color="auto"/>
      </w:divBdr>
    </w:div>
    <w:div w:id="906653287">
      <w:bodyDiv w:val="1"/>
      <w:marLeft w:val="0"/>
      <w:marRight w:val="0"/>
      <w:marTop w:val="0"/>
      <w:marBottom w:val="0"/>
      <w:divBdr>
        <w:top w:val="none" w:sz="0" w:space="0" w:color="auto"/>
        <w:left w:val="none" w:sz="0" w:space="0" w:color="auto"/>
        <w:bottom w:val="none" w:sz="0" w:space="0" w:color="auto"/>
        <w:right w:val="none" w:sz="0" w:space="0" w:color="auto"/>
      </w:divBdr>
    </w:div>
    <w:div w:id="912356789">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9358904">
      <w:bodyDiv w:val="1"/>
      <w:marLeft w:val="0"/>
      <w:marRight w:val="0"/>
      <w:marTop w:val="0"/>
      <w:marBottom w:val="0"/>
      <w:divBdr>
        <w:top w:val="none" w:sz="0" w:space="0" w:color="auto"/>
        <w:left w:val="none" w:sz="0" w:space="0" w:color="auto"/>
        <w:bottom w:val="none" w:sz="0" w:space="0" w:color="auto"/>
        <w:right w:val="none" w:sz="0" w:space="0" w:color="auto"/>
      </w:divBdr>
    </w:div>
    <w:div w:id="974259250">
      <w:bodyDiv w:val="1"/>
      <w:marLeft w:val="0"/>
      <w:marRight w:val="0"/>
      <w:marTop w:val="0"/>
      <w:marBottom w:val="0"/>
      <w:divBdr>
        <w:top w:val="none" w:sz="0" w:space="0" w:color="auto"/>
        <w:left w:val="none" w:sz="0" w:space="0" w:color="auto"/>
        <w:bottom w:val="none" w:sz="0" w:space="0" w:color="auto"/>
        <w:right w:val="none" w:sz="0" w:space="0" w:color="auto"/>
      </w:divBdr>
    </w:div>
    <w:div w:id="1001736090">
      <w:bodyDiv w:val="1"/>
      <w:marLeft w:val="0"/>
      <w:marRight w:val="0"/>
      <w:marTop w:val="0"/>
      <w:marBottom w:val="0"/>
      <w:divBdr>
        <w:top w:val="none" w:sz="0" w:space="0" w:color="auto"/>
        <w:left w:val="none" w:sz="0" w:space="0" w:color="auto"/>
        <w:bottom w:val="none" w:sz="0" w:space="0" w:color="auto"/>
        <w:right w:val="none" w:sz="0" w:space="0" w:color="auto"/>
      </w:divBdr>
      <w:divsChild>
        <w:div w:id="311906631">
          <w:marLeft w:val="180"/>
          <w:marRight w:val="0"/>
          <w:marTop w:val="0"/>
          <w:marBottom w:val="0"/>
          <w:divBdr>
            <w:top w:val="none" w:sz="0" w:space="0" w:color="auto"/>
            <w:left w:val="none" w:sz="0" w:space="0" w:color="auto"/>
            <w:bottom w:val="none" w:sz="0" w:space="0" w:color="auto"/>
            <w:right w:val="none" w:sz="0" w:space="0" w:color="auto"/>
          </w:divBdr>
          <w:divsChild>
            <w:div w:id="489055947">
              <w:marLeft w:val="0"/>
              <w:marRight w:val="0"/>
              <w:marTop w:val="0"/>
              <w:marBottom w:val="0"/>
              <w:divBdr>
                <w:top w:val="none" w:sz="0" w:space="0" w:color="auto"/>
                <w:left w:val="none" w:sz="0" w:space="0" w:color="auto"/>
                <w:bottom w:val="none" w:sz="0" w:space="0" w:color="auto"/>
                <w:right w:val="none" w:sz="0" w:space="0" w:color="auto"/>
              </w:divBdr>
              <w:divsChild>
                <w:div w:id="1179659128">
                  <w:marLeft w:val="0"/>
                  <w:marRight w:val="0"/>
                  <w:marTop w:val="0"/>
                  <w:marBottom w:val="0"/>
                  <w:divBdr>
                    <w:top w:val="none" w:sz="0" w:space="0" w:color="auto"/>
                    <w:left w:val="none" w:sz="0" w:space="0" w:color="auto"/>
                    <w:bottom w:val="none" w:sz="0" w:space="0" w:color="auto"/>
                    <w:right w:val="none" w:sz="0" w:space="0" w:color="auto"/>
                  </w:divBdr>
                  <w:divsChild>
                    <w:div w:id="16702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2605">
      <w:bodyDiv w:val="1"/>
      <w:marLeft w:val="0"/>
      <w:marRight w:val="0"/>
      <w:marTop w:val="0"/>
      <w:marBottom w:val="0"/>
      <w:divBdr>
        <w:top w:val="none" w:sz="0" w:space="0" w:color="auto"/>
        <w:left w:val="none" w:sz="0" w:space="0" w:color="auto"/>
        <w:bottom w:val="none" w:sz="0" w:space="0" w:color="auto"/>
        <w:right w:val="none" w:sz="0" w:space="0" w:color="auto"/>
      </w:divBdr>
    </w:div>
    <w:div w:id="1104887352">
      <w:bodyDiv w:val="1"/>
      <w:marLeft w:val="0"/>
      <w:marRight w:val="0"/>
      <w:marTop w:val="0"/>
      <w:marBottom w:val="0"/>
      <w:divBdr>
        <w:top w:val="none" w:sz="0" w:space="0" w:color="auto"/>
        <w:left w:val="none" w:sz="0" w:space="0" w:color="auto"/>
        <w:bottom w:val="none" w:sz="0" w:space="0" w:color="auto"/>
        <w:right w:val="none" w:sz="0" w:space="0" w:color="auto"/>
      </w:divBdr>
    </w:div>
    <w:div w:id="1128932912">
      <w:bodyDiv w:val="1"/>
      <w:marLeft w:val="0"/>
      <w:marRight w:val="0"/>
      <w:marTop w:val="0"/>
      <w:marBottom w:val="0"/>
      <w:divBdr>
        <w:top w:val="none" w:sz="0" w:space="0" w:color="auto"/>
        <w:left w:val="none" w:sz="0" w:space="0" w:color="auto"/>
        <w:bottom w:val="none" w:sz="0" w:space="0" w:color="auto"/>
        <w:right w:val="none" w:sz="0" w:space="0" w:color="auto"/>
      </w:divBdr>
    </w:div>
    <w:div w:id="1217159582">
      <w:bodyDiv w:val="1"/>
      <w:marLeft w:val="0"/>
      <w:marRight w:val="0"/>
      <w:marTop w:val="0"/>
      <w:marBottom w:val="0"/>
      <w:divBdr>
        <w:top w:val="none" w:sz="0" w:space="0" w:color="auto"/>
        <w:left w:val="none" w:sz="0" w:space="0" w:color="auto"/>
        <w:bottom w:val="none" w:sz="0" w:space="0" w:color="auto"/>
        <w:right w:val="none" w:sz="0" w:space="0" w:color="auto"/>
      </w:divBdr>
    </w:div>
    <w:div w:id="1237207939">
      <w:bodyDiv w:val="1"/>
      <w:marLeft w:val="0"/>
      <w:marRight w:val="0"/>
      <w:marTop w:val="0"/>
      <w:marBottom w:val="0"/>
      <w:divBdr>
        <w:top w:val="none" w:sz="0" w:space="0" w:color="auto"/>
        <w:left w:val="none" w:sz="0" w:space="0" w:color="auto"/>
        <w:bottom w:val="none" w:sz="0" w:space="0" w:color="auto"/>
        <w:right w:val="none" w:sz="0" w:space="0" w:color="auto"/>
      </w:divBdr>
    </w:div>
    <w:div w:id="1261447771">
      <w:bodyDiv w:val="1"/>
      <w:marLeft w:val="0"/>
      <w:marRight w:val="0"/>
      <w:marTop w:val="0"/>
      <w:marBottom w:val="0"/>
      <w:divBdr>
        <w:top w:val="none" w:sz="0" w:space="0" w:color="auto"/>
        <w:left w:val="none" w:sz="0" w:space="0" w:color="auto"/>
        <w:bottom w:val="none" w:sz="0" w:space="0" w:color="auto"/>
        <w:right w:val="none" w:sz="0" w:space="0" w:color="auto"/>
      </w:divBdr>
    </w:div>
    <w:div w:id="1266033352">
      <w:bodyDiv w:val="1"/>
      <w:marLeft w:val="0"/>
      <w:marRight w:val="0"/>
      <w:marTop w:val="0"/>
      <w:marBottom w:val="0"/>
      <w:divBdr>
        <w:top w:val="none" w:sz="0" w:space="0" w:color="auto"/>
        <w:left w:val="none" w:sz="0" w:space="0" w:color="auto"/>
        <w:bottom w:val="none" w:sz="0" w:space="0" w:color="auto"/>
        <w:right w:val="none" w:sz="0" w:space="0" w:color="auto"/>
      </w:divBdr>
    </w:div>
    <w:div w:id="1271159396">
      <w:bodyDiv w:val="1"/>
      <w:marLeft w:val="0"/>
      <w:marRight w:val="0"/>
      <w:marTop w:val="0"/>
      <w:marBottom w:val="0"/>
      <w:divBdr>
        <w:top w:val="none" w:sz="0" w:space="0" w:color="auto"/>
        <w:left w:val="none" w:sz="0" w:space="0" w:color="auto"/>
        <w:bottom w:val="none" w:sz="0" w:space="0" w:color="auto"/>
        <w:right w:val="none" w:sz="0" w:space="0" w:color="auto"/>
      </w:divBdr>
    </w:div>
    <w:div w:id="1359357227">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374231286">
      <w:bodyDiv w:val="1"/>
      <w:marLeft w:val="0"/>
      <w:marRight w:val="0"/>
      <w:marTop w:val="0"/>
      <w:marBottom w:val="0"/>
      <w:divBdr>
        <w:top w:val="none" w:sz="0" w:space="0" w:color="auto"/>
        <w:left w:val="none" w:sz="0" w:space="0" w:color="auto"/>
        <w:bottom w:val="none" w:sz="0" w:space="0" w:color="auto"/>
        <w:right w:val="none" w:sz="0" w:space="0" w:color="auto"/>
      </w:divBdr>
    </w:div>
    <w:div w:id="1437213462">
      <w:bodyDiv w:val="1"/>
      <w:marLeft w:val="0"/>
      <w:marRight w:val="0"/>
      <w:marTop w:val="0"/>
      <w:marBottom w:val="0"/>
      <w:divBdr>
        <w:top w:val="none" w:sz="0" w:space="0" w:color="auto"/>
        <w:left w:val="none" w:sz="0" w:space="0" w:color="auto"/>
        <w:bottom w:val="none" w:sz="0" w:space="0" w:color="auto"/>
        <w:right w:val="none" w:sz="0" w:space="0" w:color="auto"/>
      </w:divBdr>
    </w:div>
    <w:div w:id="1463303288">
      <w:bodyDiv w:val="1"/>
      <w:marLeft w:val="0"/>
      <w:marRight w:val="0"/>
      <w:marTop w:val="0"/>
      <w:marBottom w:val="0"/>
      <w:divBdr>
        <w:top w:val="none" w:sz="0" w:space="0" w:color="auto"/>
        <w:left w:val="none" w:sz="0" w:space="0" w:color="auto"/>
        <w:bottom w:val="none" w:sz="0" w:space="0" w:color="auto"/>
        <w:right w:val="none" w:sz="0" w:space="0" w:color="auto"/>
      </w:divBdr>
    </w:div>
    <w:div w:id="1509907627">
      <w:bodyDiv w:val="1"/>
      <w:marLeft w:val="0"/>
      <w:marRight w:val="0"/>
      <w:marTop w:val="0"/>
      <w:marBottom w:val="0"/>
      <w:divBdr>
        <w:top w:val="none" w:sz="0" w:space="0" w:color="auto"/>
        <w:left w:val="none" w:sz="0" w:space="0" w:color="auto"/>
        <w:bottom w:val="none" w:sz="0" w:space="0" w:color="auto"/>
        <w:right w:val="none" w:sz="0" w:space="0" w:color="auto"/>
      </w:divBdr>
    </w:div>
    <w:div w:id="1524246341">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0288503">
      <w:bodyDiv w:val="1"/>
      <w:marLeft w:val="0"/>
      <w:marRight w:val="0"/>
      <w:marTop w:val="0"/>
      <w:marBottom w:val="0"/>
      <w:divBdr>
        <w:top w:val="none" w:sz="0" w:space="0" w:color="auto"/>
        <w:left w:val="none" w:sz="0" w:space="0" w:color="auto"/>
        <w:bottom w:val="none" w:sz="0" w:space="0" w:color="auto"/>
        <w:right w:val="none" w:sz="0" w:space="0" w:color="auto"/>
      </w:divBdr>
    </w:div>
    <w:div w:id="1589533936">
      <w:bodyDiv w:val="1"/>
      <w:marLeft w:val="0"/>
      <w:marRight w:val="0"/>
      <w:marTop w:val="0"/>
      <w:marBottom w:val="0"/>
      <w:divBdr>
        <w:top w:val="none" w:sz="0" w:space="0" w:color="auto"/>
        <w:left w:val="none" w:sz="0" w:space="0" w:color="auto"/>
        <w:bottom w:val="none" w:sz="0" w:space="0" w:color="auto"/>
        <w:right w:val="none" w:sz="0" w:space="0" w:color="auto"/>
      </w:divBdr>
    </w:div>
    <w:div w:id="1682001695">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00398383">
      <w:bodyDiv w:val="1"/>
      <w:marLeft w:val="0"/>
      <w:marRight w:val="0"/>
      <w:marTop w:val="0"/>
      <w:marBottom w:val="0"/>
      <w:divBdr>
        <w:top w:val="none" w:sz="0" w:space="0" w:color="auto"/>
        <w:left w:val="none" w:sz="0" w:space="0" w:color="auto"/>
        <w:bottom w:val="none" w:sz="0" w:space="0" w:color="auto"/>
        <w:right w:val="none" w:sz="0" w:space="0" w:color="auto"/>
      </w:divBdr>
    </w:div>
    <w:div w:id="1711418206">
      <w:bodyDiv w:val="1"/>
      <w:marLeft w:val="0"/>
      <w:marRight w:val="0"/>
      <w:marTop w:val="0"/>
      <w:marBottom w:val="0"/>
      <w:divBdr>
        <w:top w:val="none" w:sz="0" w:space="0" w:color="auto"/>
        <w:left w:val="none" w:sz="0" w:space="0" w:color="auto"/>
        <w:bottom w:val="none" w:sz="0" w:space="0" w:color="auto"/>
        <w:right w:val="none" w:sz="0" w:space="0" w:color="auto"/>
      </w:divBdr>
    </w:div>
    <w:div w:id="1712076615">
      <w:bodyDiv w:val="1"/>
      <w:marLeft w:val="0"/>
      <w:marRight w:val="0"/>
      <w:marTop w:val="0"/>
      <w:marBottom w:val="0"/>
      <w:divBdr>
        <w:top w:val="none" w:sz="0" w:space="0" w:color="auto"/>
        <w:left w:val="none" w:sz="0" w:space="0" w:color="auto"/>
        <w:bottom w:val="none" w:sz="0" w:space="0" w:color="auto"/>
        <w:right w:val="none" w:sz="0" w:space="0" w:color="auto"/>
      </w:divBdr>
    </w:div>
    <w:div w:id="1736388920">
      <w:bodyDiv w:val="1"/>
      <w:marLeft w:val="0"/>
      <w:marRight w:val="0"/>
      <w:marTop w:val="0"/>
      <w:marBottom w:val="0"/>
      <w:divBdr>
        <w:top w:val="none" w:sz="0" w:space="0" w:color="auto"/>
        <w:left w:val="none" w:sz="0" w:space="0" w:color="auto"/>
        <w:bottom w:val="none" w:sz="0" w:space="0" w:color="auto"/>
        <w:right w:val="none" w:sz="0" w:space="0" w:color="auto"/>
      </w:divBdr>
    </w:div>
    <w:div w:id="1762213520">
      <w:bodyDiv w:val="1"/>
      <w:marLeft w:val="0"/>
      <w:marRight w:val="0"/>
      <w:marTop w:val="0"/>
      <w:marBottom w:val="0"/>
      <w:divBdr>
        <w:top w:val="none" w:sz="0" w:space="0" w:color="auto"/>
        <w:left w:val="none" w:sz="0" w:space="0" w:color="auto"/>
        <w:bottom w:val="none" w:sz="0" w:space="0" w:color="auto"/>
        <w:right w:val="none" w:sz="0" w:space="0" w:color="auto"/>
      </w:divBdr>
    </w:div>
    <w:div w:id="1819683465">
      <w:bodyDiv w:val="1"/>
      <w:marLeft w:val="0"/>
      <w:marRight w:val="0"/>
      <w:marTop w:val="0"/>
      <w:marBottom w:val="0"/>
      <w:divBdr>
        <w:top w:val="none" w:sz="0" w:space="0" w:color="auto"/>
        <w:left w:val="none" w:sz="0" w:space="0" w:color="auto"/>
        <w:bottom w:val="none" w:sz="0" w:space="0" w:color="auto"/>
        <w:right w:val="none" w:sz="0" w:space="0" w:color="auto"/>
      </w:divBdr>
    </w:div>
    <w:div w:id="1888949937">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30310397">
      <w:bodyDiv w:val="1"/>
      <w:marLeft w:val="0"/>
      <w:marRight w:val="0"/>
      <w:marTop w:val="0"/>
      <w:marBottom w:val="0"/>
      <w:divBdr>
        <w:top w:val="none" w:sz="0" w:space="0" w:color="auto"/>
        <w:left w:val="none" w:sz="0" w:space="0" w:color="auto"/>
        <w:bottom w:val="none" w:sz="0" w:space="0" w:color="auto"/>
        <w:right w:val="none" w:sz="0" w:space="0" w:color="auto"/>
      </w:divBdr>
    </w:div>
    <w:div w:id="1941135902">
      <w:bodyDiv w:val="1"/>
      <w:marLeft w:val="0"/>
      <w:marRight w:val="0"/>
      <w:marTop w:val="0"/>
      <w:marBottom w:val="0"/>
      <w:divBdr>
        <w:top w:val="none" w:sz="0" w:space="0" w:color="auto"/>
        <w:left w:val="none" w:sz="0" w:space="0" w:color="auto"/>
        <w:bottom w:val="none" w:sz="0" w:space="0" w:color="auto"/>
        <w:right w:val="none" w:sz="0" w:space="0" w:color="auto"/>
      </w:divBdr>
    </w:div>
    <w:div w:id="2011908609">
      <w:bodyDiv w:val="1"/>
      <w:marLeft w:val="0"/>
      <w:marRight w:val="0"/>
      <w:marTop w:val="0"/>
      <w:marBottom w:val="0"/>
      <w:divBdr>
        <w:top w:val="none" w:sz="0" w:space="0" w:color="auto"/>
        <w:left w:val="none" w:sz="0" w:space="0" w:color="auto"/>
        <w:bottom w:val="none" w:sz="0" w:space="0" w:color="auto"/>
        <w:right w:val="none" w:sz="0" w:space="0" w:color="auto"/>
      </w:divBdr>
    </w:div>
    <w:div w:id="2024239309">
      <w:bodyDiv w:val="1"/>
      <w:marLeft w:val="0"/>
      <w:marRight w:val="0"/>
      <w:marTop w:val="0"/>
      <w:marBottom w:val="0"/>
      <w:divBdr>
        <w:top w:val="none" w:sz="0" w:space="0" w:color="auto"/>
        <w:left w:val="none" w:sz="0" w:space="0" w:color="auto"/>
        <w:bottom w:val="none" w:sz="0" w:space="0" w:color="auto"/>
        <w:right w:val="none" w:sz="0" w:space="0" w:color="auto"/>
      </w:divBdr>
    </w:div>
    <w:div w:id="2029331174">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59233218">
      <w:bodyDiv w:val="1"/>
      <w:marLeft w:val="0"/>
      <w:marRight w:val="0"/>
      <w:marTop w:val="0"/>
      <w:marBottom w:val="0"/>
      <w:divBdr>
        <w:top w:val="none" w:sz="0" w:space="0" w:color="auto"/>
        <w:left w:val="none" w:sz="0" w:space="0" w:color="auto"/>
        <w:bottom w:val="none" w:sz="0" w:space="0" w:color="auto"/>
        <w:right w:val="none" w:sz="0" w:space="0" w:color="auto"/>
      </w:divBdr>
    </w:div>
    <w:div w:id="2113427464">
      <w:bodyDiv w:val="1"/>
      <w:marLeft w:val="0"/>
      <w:marRight w:val="0"/>
      <w:marTop w:val="0"/>
      <w:marBottom w:val="0"/>
      <w:divBdr>
        <w:top w:val="none" w:sz="0" w:space="0" w:color="auto"/>
        <w:left w:val="none" w:sz="0" w:space="0" w:color="auto"/>
        <w:bottom w:val="none" w:sz="0" w:space="0" w:color="auto"/>
        <w:right w:val="none" w:sz="0" w:space="0" w:color="auto"/>
      </w:divBdr>
    </w:div>
    <w:div w:id="2124763578">
      <w:bodyDiv w:val="1"/>
      <w:marLeft w:val="0"/>
      <w:marRight w:val="0"/>
      <w:marTop w:val="0"/>
      <w:marBottom w:val="0"/>
      <w:divBdr>
        <w:top w:val="none" w:sz="0" w:space="0" w:color="auto"/>
        <w:left w:val="none" w:sz="0" w:space="0" w:color="auto"/>
        <w:bottom w:val="none" w:sz="0" w:space="0" w:color="auto"/>
        <w:right w:val="none" w:sz="0" w:space="0" w:color="auto"/>
      </w:divBdr>
    </w:div>
    <w:div w:id="21276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3.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customXml" Target="../customXml/item7.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2.xml"/><Relationship Id="rId33" Type="http://schemas.openxmlformats.org/officeDocument/2006/relationships/customXml" Target="../customXml/item6.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www.un.org/sc/committees/1267/aq_sanctions_lis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http://www.undp.org/secu-srm"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mtad.am/files/docs/1500.pdf" TargetMode="External"/><Relationship Id="rId1" Type="http://schemas.openxmlformats.org/officeDocument/2006/relationships/hyperlink" Target="https://rm.coe.int/168007a0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92BE20-703D-A24C-A31C-03BADA1B4237}" type="doc">
      <dgm:prSet loTypeId="urn:microsoft.com/office/officeart/2005/8/layout/hChevron3" loCatId="" qsTypeId="urn:microsoft.com/office/officeart/2005/8/quickstyle/simple4" qsCatId="simple" csTypeId="urn:microsoft.com/office/officeart/2005/8/colors/accent5_3" csCatId="accent5" phldr="1"/>
      <dgm:spPr/>
      <dgm:t>
        <a:bodyPr/>
        <a:lstStyle/>
        <a:p>
          <a:endParaRPr lang="en-GB"/>
        </a:p>
      </dgm:t>
    </dgm:pt>
    <dgm:pt modelId="{4A71251D-9712-644F-96C0-C752539A3378}">
      <dgm:prSet phldrT="[Text]"/>
      <dgm:spPr>
        <a:xfrm>
          <a:off x="4201" y="0"/>
          <a:ext cx="1441360" cy="180975"/>
        </a:xfr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Input</a:t>
          </a:r>
        </a:p>
      </dgm:t>
    </dgm:pt>
    <dgm:pt modelId="{D84CE117-6025-9442-AC36-A2786B8E81F3}" type="parTrans" cxnId="{DD1E8A43-420B-0B43-BA41-66A3BE4B27AC}">
      <dgm:prSet/>
      <dgm:spPr/>
      <dgm:t>
        <a:bodyPr/>
        <a:lstStyle/>
        <a:p>
          <a:endParaRPr lang="en-GB"/>
        </a:p>
      </dgm:t>
    </dgm:pt>
    <dgm:pt modelId="{95CD0CB3-956B-2B4D-83A1-DF03A617B543}" type="sibTrans" cxnId="{DD1E8A43-420B-0B43-BA41-66A3BE4B27AC}">
      <dgm:prSet/>
      <dgm:spPr/>
      <dgm:t>
        <a:bodyPr/>
        <a:lstStyle/>
        <a:p>
          <a:endParaRPr lang="en-GB"/>
        </a:p>
      </dgm:t>
    </dgm:pt>
    <dgm:pt modelId="{042F7E5A-FA12-E048-984F-F68053B9E80A}">
      <dgm:prSet phldrT="[Text]"/>
      <dgm:spPr>
        <a:xfrm>
          <a:off x="3665091" y="0"/>
          <a:ext cx="1551468" cy="180975"/>
        </a:xfrm>
        <a:gradFill rotWithShape="0">
          <a:gsLst>
            <a:gs pos="0">
              <a:srgbClr val="5B9BD5">
                <a:shade val="80000"/>
                <a:hueOff val="203448"/>
                <a:satOff val="3881"/>
                <a:lumOff val="17141"/>
                <a:alphaOff val="0"/>
                <a:satMod val="103000"/>
                <a:lumMod val="102000"/>
                <a:tint val="94000"/>
              </a:srgbClr>
            </a:gs>
            <a:gs pos="50000">
              <a:srgbClr val="5B9BD5">
                <a:shade val="80000"/>
                <a:hueOff val="203448"/>
                <a:satOff val="3881"/>
                <a:lumOff val="17141"/>
                <a:alphaOff val="0"/>
                <a:satMod val="110000"/>
                <a:lumMod val="100000"/>
                <a:shade val="100000"/>
              </a:srgbClr>
            </a:gs>
            <a:gs pos="100000">
              <a:srgbClr val="5B9BD5">
                <a:shade val="80000"/>
                <a:hueOff val="203448"/>
                <a:satOff val="3881"/>
                <a:lumOff val="17141"/>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Outcome</a:t>
          </a:r>
        </a:p>
      </dgm:t>
    </dgm:pt>
    <dgm:pt modelId="{62DABE55-91BD-E844-8A0C-C8812F02C81A}" type="parTrans" cxnId="{67D09081-D1D2-8C44-A79F-F6B5BACC53D2}">
      <dgm:prSet/>
      <dgm:spPr/>
      <dgm:t>
        <a:bodyPr/>
        <a:lstStyle/>
        <a:p>
          <a:endParaRPr lang="en-GB"/>
        </a:p>
      </dgm:t>
    </dgm:pt>
    <dgm:pt modelId="{091BEE68-96AC-5E44-85C9-4F49259A2CA9}" type="sibTrans" cxnId="{67D09081-D1D2-8C44-A79F-F6B5BACC53D2}">
      <dgm:prSet/>
      <dgm:spPr/>
      <dgm:t>
        <a:bodyPr/>
        <a:lstStyle/>
        <a:p>
          <a:endParaRPr lang="en-GB"/>
        </a:p>
      </dgm:t>
    </dgm:pt>
    <dgm:pt modelId="{67256258-94FA-3140-AC00-5A6FC278885B}">
      <dgm:prSet phldrT="[Text]"/>
      <dgm:spPr>
        <a:xfrm>
          <a:off x="4910467" y="0"/>
          <a:ext cx="1271257" cy="180975"/>
        </a:xfrm>
        <a:gradFill rotWithShape="0">
          <a:gsLst>
            <a:gs pos="0">
              <a:srgbClr val="5B9BD5">
                <a:shade val="80000"/>
                <a:hueOff val="271263"/>
                <a:satOff val="5175"/>
                <a:lumOff val="22855"/>
                <a:alphaOff val="0"/>
                <a:satMod val="103000"/>
                <a:lumMod val="102000"/>
                <a:tint val="94000"/>
              </a:srgbClr>
            </a:gs>
            <a:gs pos="50000">
              <a:srgbClr val="5B9BD5">
                <a:shade val="80000"/>
                <a:hueOff val="271263"/>
                <a:satOff val="5175"/>
                <a:lumOff val="22855"/>
                <a:alphaOff val="0"/>
                <a:satMod val="110000"/>
                <a:lumMod val="100000"/>
                <a:shade val="100000"/>
              </a:srgbClr>
            </a:gs>
            <a:gs pos="100000">
              <a:srgbClr val="5B9BD5">
                <a:shade val="80000"/>
                <a:hueOff val="271263"/>
                <a:satOff val="5175"/>
                <a:lumOff val="22855"/>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Impact</a:t>
          </a:r>
        </a:p>
      </dgm:t>
    </dgm:pt>
    <dgm:pt modelId="{ECDC2840-35A5-A04A-A66D-288F9CF37F14}" type="parTrans" cxnId="{6412B694-3F79-4D4E-8EA1-360C34A7CA55}">
      <dgm:prSet/>
      <dgm:spPr/>
      <dgm:t>
        <a:bodyPr/>
        <a:lstStyle/>
        <a:p>
          <a:endParaRPr lang="en-GB"/>
        </a:p>
      </dgm:t>
    </dgm:pt>
    <dgm:pt modelId="{B6F3D4D7-9B97-5041-AC6E-2AC03BB00708}" type="sibTrans" cxnId="{6412B694-3F79-4D4E-8EA1-360C34A7CA55}">
      <dgm:prSet/>
      <dgm:spPr/>
      <dgm:t>
        <a:bodyPr/>
        <a:lstStyle/>
        <a:p>
          <a:endParaRPr lang="en-GB"/>
        </a:p>
      </dgm:t>
    </dgm:pt>
    <dgm:pt modelId="{BB11A4E0-44C6-2A4B-90CA-55A62B75E71E}">
      <dgm:prSet/>
      <dgm:spPr>
        <a:xfrm>
          <a:off x="1135268" y="0"/>
          <a:ext cx="1615543" cy="180975"/>
        </a:xfrm>
        <a:gradFill rotWithShape="0">
          <a:gsLst>
            <a:gs pos="0">
              <a:srgbClr val="5B9BD5">
                <a:shade val="80000"/>
                <a:hueOff val="67816"/>
                <a:satOff val="1294"/>
                <a:lumOff val="5714"/>
                <a:alphaOff val="0"/>
                <a:satMod val="103000"/>
                <a:lumMod val="102000"/>
                <a:tint val="94000"/>
              </a:srgbClr>
            </a:gs>
            <a:gs pos="50000">
              <a:srgbClr val="5B9BD5">
                <a:shade val="80000"/>
                <a:hueOff val="67816"/>
                <a:satOff val="1294"/>
                <a:lumOff val="5714"/>
                <a:alphaOff val="0"/>
                <a:satMod val="110000"/>
                <a:lumMod val="100000"/>
                <a:shade val="100000"/>
              </a:srgbClr>
            </a:gs>
            <a:gs pos="100000">
              <a:srgbClr val="5B9BD5">
                <a:shade val="80000"/>
                <a:hueOff val="67816"/>
                <a:satOff val="1294"/>
                <a:lumOff val="5714"/>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Process</a:t>
          </a:r>
        </a:p>
      </dgm:t>
    </dgm:pt>
    <dgm:pt modelId="{AF00723D-9F62-324C-BA9C-471C44EF7493}" type="parTrans" cxnId="{999103EC-C678-A14D-AB4D-3BF277972681}">
      <dgm:prSet/>
      <dgm:spPr/>
      <dgm:t>
        <a:bodyPr/>
        <a:lstStyle/>
        <a:p>
          <a:endParaRPr lang="en-GB"/>
        </a:p>
      </dgm:t>
    </dgm:pt>
    <dgm:pt modelId="{9EFFD665-9C54-CA4D-B2C1-FCBFE8CE1BCB}" type="sibTrans" cxnId="{999103EC-C678-A14D-AB4D-3BF277972681}">
      <dgm:prSet/>
      <dgm:spPr/>
      <dgm:t>
        <a:bodyPr/>
        <a:lstStyle/>
        <a:p>
          <a:endParaRPr lang="en-GB"/>
        </a:p>
      </dgm:t>
    </dgm:pt>
    <dgm:pt modelId="{B26F0C0C-5C60-364B-B81D-4D9FF3E8A2D4}">
      <dgm:prSet/>
      <dgm:spPr>
        <a:xfrm>
          <a:off x="2440518" y="0"/>
          <a:ext cx="1534867" cy="180975"/>
        </a:xfrm>
        <a:gradFill rotWithShape="0">
          <a:gsLst>
            <a:gs pos="0">
              <a:srgbClr val="5B9BD5">
                <a:shade val="80000"/>
                <a:hueOff val="135632"/>
                <a:satOff val="2588"/>
                <a:lumOff val="11428"/>
                <a:alphaOff val="0"/>
                <a:satMod val="103000"/>
                <a:lumMod val="102000"/>
                <a:tint val="94000"/>
              </a:srgbClr>
            </a:gs>
            <a:gs pos="50000">
              <a:srgbClr val="5B9BD5">
                <a:shade val="80000"/>
                <a:hueOff val="135632"/>
                <a:satOff val="2588"/>
                <a:lumOff val="11428"/>
                <a:alphaOff val="0"/>
                <a:satMod val="110000"/>
                <a:lumMod val="100000"/>
                <a:shade val="100000"/>
              </a:srgbClr>
            </a:gs>
            <a:gs pos="100000">
              <a:srgbClr val="5B9BD5">
                <a:shade val="80000"/>
                <a:hueOff val="135632"/>
                <a:satOff val="2588"/>
                <a:lumOff val="11428"/>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Ouput</a:t>
          </a:r>
        </a:p>
      </dgm:t>
    </dgm:pt>
    <dgm:pt modelId="{C008CC74-D368-714F-A6D6-8C05EC9C4766}" type="parTrans" cxnId="{8A5F342C-8FD6-4D4F-9665-719AD994B155}">
      <dgm:prSet/>
      <dgm:spPr/>
      <dgm:t>
        <a:bodyPr/>
        <a:lstStyle/>
        <a:p>
          <a:endParaRPr lang="en-GB"/>
        </a:p>
      </dgm:t>
    </dgm:pt>
    <dgm:pt modelId="{BD00F362-108E-C548-9905-4401C583F3FE}" type="sibTrans" cxnId="{8A5F342C-8FD6-4D4F-9665-719AD994B155}">
      <dgm:prSet/>
      <dgm:spPr/>
      <dgm:t>
        <a:bodyPr/>
        <a:lstStyle/>
        <a:p>
          <a:endParaRPr lang="en-GB"/>
        </a:p>
      </dgm:t>
    </dgm:pt>
    <dgm:pt modelId="{E7CC252C-F119-4B49-ADF1-3D3B56E6B91C}" type="pres">
      <dgm:prSet presAssocID="{2C92BE20-703D-A24C-A31C-03BADA1B4237}" presName="Name0" presStyleCnt="0">
        <dgm:presLayoutVars>
          <dgm:dir/>
          <dgm:resizeHandles val="exact"/>
        </dgm:presLayoutVars>
      </dgm:prSet>
      <dgm:spPr/>
    </dgm:pt>
    <dgm:pt modelId="{556CEDC9-85E6-2047-A7AD-BE8E23A282D4}" type="pres">
      <dgm:prSet presAssocID="{4A71251D-9712-644F-96C0-C752539A3378}" presName="parTxOnly" presStyleLbl="node1" presStyleIdx="0" presStyleCnt="5" custScaleX="92903">
        <dgm:presLayoutVars>
          <dgm:bulletEnabled val="1"/>
        </dgm:presLayoutVars>
      </dgm:prSet>
      <dgm:spPr>
        <a:prstGeom prst="homePlate">
          <a:avLst/>
        </a:prstGeom>
      </dgm:spPr>
    </dgm:pt>
    <dgm:pt modelId="{9D47A484-4105-7847-9903-3EB8161F6EEB}" type="pres">
      <dgm:prSet presAssocID="{95CD0CB3-956B-2B4D-83A1-DF03A617B543}" presName="parSpace" presStyleCnt="0"/>
      <dgm:spPr/>
    </dgm:pt>
    <dgm:pt modelId="{EA423CBC-5300-E54D-AEC6-06E606B6A4DE}" type="pres">
      <dgm:prSet presAssocID="{BB11A4E0-44C6-2A4B-90CA-55A62B75E71E}" presName="parTxOnly" presStyleLbl="node1" presStyleIdx="1" presStyleCnt="5" custScaleX="104130" custScaleY="68302">
        <dgm:presLayoutVars>
          <dgm:bulletEnabled val="1"/>
        </dgm:presLayoutVars>
      </dgm:prSet>
      <dgm:spPr>
        <a:prstGeom prst="chevron">
          <a:avLst/>
        </a:prstGeom>
      </dgm:spPr>
    </dgm:pt>
    <dgm:pt modelId="{00AF39FD-4562-414F-8F53-6050D687F542}" type="pres">
      <dgm:prSet presAssocID="{9EFFD665-9C54-CA4D-B2C1-FCBFE8CE1BCB}" presName="parSpace" presStyleCnt="0"/>
      <dgm:spPr/>
    </dgm:pt>
    <dgm:pt modelId="{57984FA6-B206-F949-879F-9C4ADB0CA077}" type="pres">
      <dgm:prSet presAssocID="{B26F0C0C-5C60-364B-B81D-4D9FF3E8A2D4}" presName="parTxOnly" presStyleLbl="node1" presStyleIdx="2" presStyleCnt="5" custScaleX="98930">
        <dgm:presLayoutVars>
          <dgm:bulletEnabled val="1"/>
        </dgm:presLayoutVars>
      </dgm:prSet>
      <dgm:spPr>
        <a:prstGeom prst="chevron">
          <a:avLst/>
        </a:prstGeom>
      </dgm:spPr>
    </dgm:pt>
    <dgm:pt modelId="{1299A23F-F98E-BE47-B4F6-FB0FBE77BB0B}" type="pres">
      <dgm:prSet presAssocID="{BD00F362-108E-C548-9905-4401C583F3FE}" presName="parSpace" presStyleCnt="0"/>
      <dgm:spPr/>
    </dgm:pt>
    <dgm:pt modelId="{9FD9AC94-92B3-774D-B5CF-B55972954E4D}" type="pres">
      <dgm:prSet presAssocID="{042F7E5A-FA12-E048-984F-F68053B9E80A}" presName="parTxOnly" presStyleLbl="node1" presStyleIdx="3" presStyleCnt="5">
        <dgm:presLayoutVars>
          <dgm:bulletEnabled val="1"/>
        </dgm:presLayoutVars>
      </dgm:prSet>
      <dgm:spPr>
        <a:prstGeom prst="chevron">
          <a:avLst/>
        </a:prstGeom>
      </dgm:spPr>
    </dgm:pt>
    <dgm:pt modelId="{8BD1DDC8-06AD-5E41-BB90-8943BE75A54A}" type="pres">
      <dgm:prSet presAssocID="{091BEE68-96AC-5E44-85C9-4F49259A2CA9}" presName="parSpace" presStyleCnt="0"/>
      <dgm:spPr/>
    </dgm:pt>
    <dgm:pt modelId="{F2AC88F8-212C-1845-B6C6-CAF9DAD889FA}" type="pres">
      <dgm:prSet presAssocID="{67256258-94FA-3140-AC00-5A6FC278885B}" presName="parTxOnly" presStyleLbl="node1" presStyleIdx="4" presStyleCnt="5" custScaleX="81939" custLinFactNeighborX="6900" custLinFactNeighborY="51447">
        <dgm:presLayoutVars>
          <dgm:bulletEnabled val="1"/>
        </dgm:presLayoutVars>
      </dgm:prSet>
      <dgm:spPr>
        <a:prstGeom prst="chevron">
          <a:avLst/>
        </a:prstGeom>
      </dgm:spPr>
    </dgm:pt>
  </dgm:ptLst>
  <dgm:cxnLst>
    <dgm:cxn modelId="{8A5F342C-8FD6-4D4F-9665-719AD994B155}" srcId="{2C92BE20-703D-A24C-A31C-03BADA1B4237}" destId="{B26F0C0C-5C60-364B-B81D-4D9FF3E8A2D4}" srcOrd="2" destOrd="0" parTransId="{C008CC74-D368-714F-A6D6-8C05EC9C4766}" sibTransId="{BD00F362-108E-C548-9905-4401C583F3FE}"/>
    <dgm:cxn modelId="{09E4D931-3E42-4B8C-92D1-3635C7D1FEC4}" type="presOf" srcId="{042F7E5A-FA12-E048-984F-F68053B9E80A}" destId="{9FD9AC94-92B3-774D-B5CF-B55972954E4D}" srcOrd="0" destOrd="0" presId="urn:microsoft.com/office/officeart/2005/8/layout/hChevron3"/>
    <dgm:cxn modelId="{DD1E8A43-420B-0B43-BA41-66A3BE4B27AC}" srcId="{2C92BE20-703D-A24C-A31C-03BADA1B4237}" destId="{4A71251D-9712-644F-96C0-C752539A3378}" srcOrd="0" destOrd="0" parTransId="{D84CE117-6025-9442-AC36-A2786B8E81F3}" sibTransId="{95CD0CB3-956B-2B4D-83A1-DF03A617B543}"/>
    <dgm:cxn modelId="{67D09081-D1D2-8C44-A79F-F6B5BACC53D2}" srcId="{2C92BE20-703D-A24C-A31C-03BADA1B4237}" destId="{042F7E5A-FA12-E048-984F-F68053B9E80A}" srcOrd="3" destOrd="0" parTransId="{62DABE55-91BD-E844-8A0C-C8812F02C81A}" sibTransId="{091BEE68-96AC-5E44-85C9-4F49259A2CA9}"/>
    <dgm:cxn modelId="{294E7D8F-04FE-492D-8719-A569EB476E50}" type="presOf" srcId="{67256258-94FA-3140-AC00-5A6FC278885B}" destId="{F2AC88F8-212C-1845-B6C6-CAF9DAD889FA}" srcOrd="0" destOrd="0" presId="urn:microsoft.com/office/officeart/2005/8/layout/hChevron3"/>
    <dgm:cxn modelId="{6412B694-3F79-4D4E-8EA1-360C34A7CA55}" srcId="{2C92BE20-703D-A24C-A31C-03BADA1B4237}" destId="{67256258-94FA-3140-AC00-5A6FC278885B}" srcOrd="4" destOrd="0" parTransId="{ECDC2840-35A5-A04A-A66D-288F9CF37F14}" sibTransId="{B6F3D4D7-9B97-5041-AC6E-2AC03BB00708}"/>
    <dgm:cxn modelId="{58790F9D-5AD9-4AA8-B30D-E1C6111B76D7}" type="presOf" srcId="{4A71251D-9712-644F-96C0-C752539A3378}" destId="{556CEDC9-85E6-2047-A7AD-BE8E23A282D4}" srcOrd="0" destOrd="0" presId="urn:microsoft.com/office/officeart/2005/8/layout/hChevron3"/>
    <dgm:cxn modelId="{1A7955A1-B20B-48A6-8775-BA3A14B78418}" type="presOf" srcId="{BB11A4E0-44C6-2A4B-90CA-55A62B75E71E}" destId="{EA423CBC-5300-E54D-AEC6-06E606B6A4DE}" srcOrd="0" destOrd="0" presId="urn:microsoft.com/office/officeart/2005/8/layout/hChevron3"/>
    <dgm:cxn modelId="{CFF13DE9-933C-4C67-9C01-5DCD701C3178}" type="presOf" srcId="{2C92BE20-703D-A24C-A31C-03BADA1B4237}" destId="{E7CC252C-F119-4B49-ADF1-3D3B56E6B91C}" srcOrd="0" destOrd="0" presId="urn:microsoft.com/office/officeart/2005/8/layout/hChevron3"/>
    <dgm:cxn modelId="{999103EC-C678-A14D-AB4D-3BF277972681}" srcId="{2C92BE20-703D-A24C-A31C-03BADA1B4237}" destId="{BB11A4E0-44C6-2A4B-90CA-55A62B75E71E}" srcOrd="1" destOrd="0" parTransId="{AF00723D-9F62-324C-BA9C-471C44EF7493}" sibTransId="{9EFFD665-9C54-CA4D-B2C1-FCBFE8CE1BCB}"/>
    <dgm:cxn modelId="{03C0D5FF-2742-4915-A967-716E464F73ED}" type="presOf" srcId="{B26F0C0C-5C60-364B-B81D-4D9FF3E8A2D4}" destId="{57984FA6-B206-F949-879F-9C4ADB0CA077}" srcOrd="0" destOrd="0" presId="urn:microsoft.com/office/officeart/2005/8/layout/hChevron3"/>
    <dgm:cxn modelId="{13D218CB-8702-4509-8502-F286EE35B8C0}" type="presParOf" srcId="{E7CC252C-F119-4B49-ADF1-3D3B56E6B91C}" destId="{556CEDC9-85E6-2047-A7AD-BE8E23A282D4}" srcOrd="0" destOrd="0" presId="urn:microsoft.com/office/officeart/2005/8/layout/hChevron3"/>
    <dgm:cxn modelId="{E4CFCEB3-7459-4410-A918-C1D2D738CDA2}" type="presParOf" srcId="{E7CC252C-F119-4B49-ADF1-3D3B56E6B91C}" destId="{9D47A484-4105-7847-9903-3EB8161F6EEB}" srcOrd="1" destOrd="0" presId="urn:microsoft.com/office/officeart/2005/8/layout/hChevron3"/>
    <dgm:cxn modelId="{CF456840-13D3-46B0-AAA0-6281FAEE3372}" type="presParOf" srcId="{E7CC252C-F119-4B49-ADF1-3D3B56E6B91C}" destId="{EA423CBC-5300-E54D-AEC6-06E606B6A4DE}" srcOrd="2" destOrd="0" presId="urn:microsoft.com/office/officeart/2005/8/layout/hChevron3"/>
    <dgm:cxn modelId="{761C8658-C458-42F5-91F4-316248D87C97}" type="presParOf" srcId="{E7CC252C-F119-4B49-ADF1-3D3B56E6B91C}" destId="{00AF39FD-4562-414F-8F53-6050D687F542}" srcOrd="3" destOrd="0" presId="urn:microsoft.com/office/officeart/2005/8/layout/hChevron3"/>
    <dgm:cxn modelId="{336A3C7D-17CA-4D87-9F78-B61E405D7E31}" type="presParOf" srcId="{E7CC252C-F119-4B49-ADF1-3D3B56E6B91C}" destId="{57984FA6-B206-F949-879F-9C4ADB0CA077}" srcOrd="4" destOrd="0" presId="urn:microsoft.com/office/officeart/2005/8/layout/hChevron3"/>
    <dgm:cxn modelId="{4EF017A2-756F-43DC-8695-EF30C71335CC}" type="presParOf" srcId="{E7CC252C-F119-4B49-ADF1-3D3B56E6B91C}" destId="{1299A23F-F98E-BE47-B4F6-FB0FBE77BB0B}" srcOrd="5" destOrd="0" presId="urn:microsoft.com/office/officeart/2005/8/layout/hChevron3"/>
    <dgm:cxn modelId="{7121B1FE-ACC0-475B-B648-DBB95CE63D02}" type="presParOf" srcId="{E7CC252C-F119-4B49-ADF1-3D3B56E6B91C}" destId="{9FD9AC94-92B3-774D-B5CF-B55972954E4D}" srcOrd="6" destOrd="0" presId="urn:microsoft.com/office/officeart/2005/8/layout/hChevron3"/>
    <dgm:cxn modelId="{8874B6C9-BBDB-47A5-97C3-B41313B93536}" type="presParOf" srcId="{E7CC252C-F119-4B49-ADF1-3D3B56E6B91C}" destId="{8BD1DDC8-06AD-5E41-BB90-8943BE75A54A}" srcOrd="7" destOrd="0" presId="urn:microsoft.com/office/officeart/2005/8/layout/hChevron3"/>
    <dgm:cxn modelId="{7ABB00F0-0798-4224-A26C-4067FEBCEF6C}" type="presParOf" srcId="{E7CC252C-F119-4B49-ADF1-3D3B56E6B91C}" destId="{F2AC88F8-212C-1845-B6C6-CAF9DAD889FA}" srcOrd="8"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2368B1-4D88-5746-AE40-B804A65CD982}" type="doc">
      <dgm:prSet loTypeId="urn:microsoft.com/office/officeart/2005/8/layout/process1" loCatId="" qsTypeId="urn:microsoft.com/office/officeart/2005/8/quickstyle/simple4" qsCatId="simple" csTypeId="urn:microsoft.com/office/officeart/2005/8/colors/accent5_5" csCatId="accent5" phldr="1"/>
      <dgm:spPr/>
    </dgm:pt>
    <dgm:pt modelId="{1FFBD1F1-2E72-064B-96DC-4AD8468B15E5}">
      <dgm:prSet phldrT="[Text]" custT="1"/>
      <dgm:spPr>
        <a:xfrm>
          <a:off x="0" y="0"/>
          <a:ext cx="963026" cy="6819900"/>
        </a:xfr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dgm:spPr>
      <dgm:t>
        <a:bodyPr/>
        <a:lstStyle/>
        <a:p>
          <a:pPr algn="l">
            <a:buNone/>
          </a:pPr>
          <a:r>
            <a:rPr lang="en-GB" sz="900">
              <a:solidFill>
                <a:sysClr val="window" lastClr="FFFFFF"/>
              </a:solidFill>
              <a:latin typeface="Calibri" panose="020F0502020204030204"/>
              <a:ea typeface="+mn-ea"/>
              <a:cs typeface="+mn-cs"/>
            </a:rPr>
            <a:t>Budget, staff, technical expertise, support models, stakeholder networks of </a:t>
          </a:r>
          <a:r>
            <a:rPr lang="en-GB" sz="900" b="1">
              <a:solidFill>
                <a:sysClr val="window" lastClr="FFFFFF"/>
              </a:solidFill>
              <a:latin typeface="Calibri" panose="020F0502020204030204"/>
              <a:ea typeface="+mn-ea"/>
              <a:cs typeface="+mn-cs"/>
            </a:rPr>
            <a:t>UNDP</a:t>
          </a:r>
          <a:endParaRPr lang="en-GB" sz="900">
            <a:solidFill>
              <a:sysClr val="window" lastClr="FFFFFF"/>
            </a:solidFill>
            <a:latin typeface="Calibri" panose="020F0502020204030204"/>
            <a:ea typeface="+mn-ea"/>
            <a:cs typeface="+mn-cs"/>
          </a:endParaRPr>
        </a:p>
      </dgm:t>
    </dgm:pt>
    <dgm:pt modelId="{D4EEFE0A-B11D-2347-941B-331F942E7EB0}" type="parTrans" cxnId="{2625C02B-2190-0D4B-9A4C-EDF2B8C28DF0}">
      <dgm:prSet/>
      <dgm:spPr/>
      <dgm:t>
        <a:bodyPr/>
        <a:lstStyle/>
        <a:p>
          <a:endParaRPr lang="en-GB"/>
        </a:p>
      </dgm:t>
    </dgm:pt>
    <dgm:pt modelId="{2AEE4CB2-985E-504D-82F5-D8C252E70447}" type="sibTrans" cxnId="{2625C02B-2190-0D4B-9A4C-EDF2B8C28DF0}">
      <dgm:prSet/>
      <dgm:spPr>
        <a:xfrm>
          <a:off x="975197" y="3301710"/>
          <a:ext cx="18158" cy="18752"/>
        </a:xfrm>
        <a:solidFill>
          <a:sysClr val="window" lastClr="FFFFFF"/>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6BCCF391-6826-1747-B0CE-0EB496402783}">
      <dgm:prSet phldrT="[Text]" custT="1"/>
      <dgm:spPr>
        <a:xfrm>
          <a:off x="4082342" y="0"/>
          <a:ext cx="1181505" cy="6819900"/>
        </a:xfrm>
        <a:gradFill rotWithShape="0">
          <a:gsLst>
            <a:gs pos="0">
              <a:srgbClr val="5B9BD5">
                <a:alpha val="90000"/>
                <a:hueOff val="0"/>
                <a:satOff val="0"/>
                <a:lumOff val="0"/>
                <a:alphaOff val="-30000"/>
                <a:satMod val="103000"/>
                <a:lumMod val="102000"/>
                <a:tint val="94000"/>
              </a:srgbClr>
            </a:gs>
            <a:gs pos="50000">
              <a:srgbClr val="5B9BD5">
                <a:alpha val="90000"/>
                <a:hueOff val="0"/>
                <a:satOff val="0"/>
                <a:lumOff val="0"/>
                <a:alphaOff val="-30000"/>
                <a:satMod val="110000"/>
                <a:lumMod val="100000"/>
                <a:shade val="100000"/>
              </a:srgbClr>
            </a:gs>
            <a:gs pos="100000">
              <a:srgbClr val="5B9BD5">
                <a:alpha val="90000"/>
                <a:hueOff val="0"/>
                <a:satOff val="0"/>
                <a:lumOff val="0"/>
                <a:alphaOff val="-30000"/>
                <a:lumMod val="99000"/>
                <a:satMod val="120000"/>
                <a:shade val="78000"/>
              </a:srgbClr>
            </a:gs>
          </a:gsLst>
          <a:lin ang="5400000" scaled="0"/>
        </a:gradFill>
        <a:ln>
          <a:noFill/>
        </a:ln>
        <a:effectLst/>
      </dgm:spPr>
      <dgm:t>
        <a:bodyPr/>
        <a:lstStyle/>
        <a:p>
          <a:pPr algn="l">
            <a:buNone/>
          </a:pPr>
          <a:r>
            <a:rPr lang="en-US" sz="900" b="0"/>
            <a:t>Increased participation of residents in decision making processes in enlarged municipalities</a:t>
          </a:r>
        </a:p>
        <a:p>
          <a:pPr algn="l">
            <a:buNone/>
          </a:pPr>
          <a:endParaRPr lang="en-US" sz="900" b="0"/>
        </a:p>
        <a:p>
          <a:pPr algn="l"/>
          <a:r>
            <a:rPr lang="en-GB" sz="900" b="0"/>
            <a:t>Stronger representation, voice and participation of women in community affairs</a:t>
          </a:r>
        </a:p>
        <a:p>
          <a:pPr algn="l"/>
          <a:endParaRPr lang="en-US" sz="900" b="0"/>
        </a:p>
        <a:p>
          <a:pPr algn="l"/>
          <a:r>
            <a:rPr lang="en-GB" sz="900" b="0"/>
            <a:t>Women and youth are enablers of local democracy and responsive public services</a:t>
          </a:r>
        </a:p>
        <a:p>
          <a:pPr algn="l"/>
          <a:endParaRPr lang="en-US" sz="900" b="0"/>
        </a:p>
        <a:p>
          <a:pPr algn="l"/>
          <a:r>
            <a:rPr lang="en-GB" sz="900" b="0"/>
            <a:t>Perception change on citizen engagement in decision making processes at local level</a:t>
          </a:r>
          <a:endParaRPr lang="en-GB" sz="1000" b="0">
            <a:solidFill>
              <a:sysClr val="window" lastClr="FFFFFF"/>
            </a:solidFill>
            <a:latin typeface="Calibri" panose="020F0502020204030204"/>
            <a:ea typeface="+mn-ea"/>
            <a:cs typeface="+mn-cs"/>
          </a:endParaRPr>
        </a:p>
      </dgm:t>
    </dgm:pt>
    <dgm:pt modelId="{5BAA8A8E-7D71-1A43-AA39-775C28541C3F}" type="parTrans" cxnId="{D3044D37-EFD0-F24A-B89C-0F9742609715}">
      <dgm:prSet/>
      <dgm:spPr/>
      <dgm:t>
        <a:bodyPr/>
        <a:lstStyle/>
        <a:p>
          <a:endParaRPr lang="en-GB"/>
        </a:p>
      </dgm:t>
    </dgm:pt>
    <dgm:pt modelId="{FA6A67FC-D6D4-8B41-A578-4959DE9E52F7}" type="sibTrans" cxnId="{D3044D37-EFD0-F24A-B89C-0F9742609715}">
      <dgm:prSet/>
      <dgm:spPr>
        <a:xfrm>
          <a:off x="5264981" y="3301710"/>
          <a:ext cx="6331" cy="18752"/>
        </a:xfrm>
        <a:solidFill>
          <a:sysClr val="window" lastClr="FFFFFF"/>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0A1CED99-61F3-4148-9765-8DD55B290E02}">
      <dgm:prSet phldrT="[Text]" custT="1"/>
      <dgm:spPr>
        <a:xfrm>
          <a:off x="5275795" y="0"/>
          <a:ext cx="881630" cy="6819900"/>
        </a:xfr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dgm:spPr>
      <dgm:t>
        <a:bodyPr/>
        <a:lstStyle/>
        <a:p>
          <a:pPr algn="l">
            <a:buNone/>
          </a:pPr>
          <a:endParaRPr lang="en-US" sz="900">
            <a:solidFill>
              <a:sysClr val="window" lastClr="FFFFFF"/>
            </a:solidFill>
            <a:latin typeface="+mn-lt"/>
            <a:ea typeface="+mn-ea"/>
            <a:cs typeface="+mn-cs"/>
          </a:endParaRPr>
        </a:p>
        <a:p>
          <a:pPr algn="l">
            <a:buNone/>
          </a:pPr>
          <a:r>
            <a:rPr lang="en-GB" sz="900">
              <a:solidFill>
                <a:sysClr val="window" lastClr="FFFFFF"/>
              </a:solidFill>
              <a:latin typeface="+mn-lt"/>
              <a:ea typeface="+mn-ea"/>
              <a:cs typeface="+mn-cs"/>
            </a:rPr>
            <a:t>More inclusive, gender-sensitive and effective l</a:t>
          </a:r>
          <a:r>
            <a:rPr lang="en-GB" sz="900">
              <a:latin typeface="+mn-lt"/>
            </a:rPr>
            <a:t>ocal self-government in enlarged municipalities</a:t>
          </a:r>
          <a:endParaRPr lang="en-GB" sz="900" b="0">
            <a:solidFill>
              <a:sysClr val="window" lastClr="FFFFFF"/>
            </a:solidFill>
            <a:latin typeface="+mn-lt"/>
            <a:ea typeface="+mn-ea"/>
            <a:cs typeface="+mn-cs"/>
          </a:endParaRPr>
        </a:p>
      </dgm:t>
    </dgm:pt>
    <dgm:pt modelId="{AF188959-45CF-5641-BDA6-BF1DB536F07A}" type="parTrans" cxnId="{EAA70BC7-EE3D-EE4D-823A-A5D631F2A65E}">
      <dgm:prSet/>
      <dgm:spPr/>
      <dgm:t>
        <a:bodyPr/>
        <a:lstStyle/>
        <a:p>
          <a:endParaRPr lang="en-GB"/>
        </a:p>
      </dgm:t>
    </dgm:pt>
    <dgm:pt modelId="{13FA32F4-A661-7D4E-A1A1-DB3785AA8076}" type="sibTrans" cxnId="{EAA70BC7-EE3D-EE4D-823A-A5D631F2A65E}">
      <dgm:prSet/>
      <dgm:spPr/>
      <dgm:t>
        <a:bodyPr/>
        <a:lstStyle/>
        <a:p>
          <a:endParaRPr lang="en-GB"/>
        </a:p>
      </dgm:t>
    </dgm:pt>
    <dgm:pt modelId="{ACDB7BAE-97D9-1747-9C2D-1F841E2E1DE9}">
      <dgm:prSet custT="1"/>
      <dgm:spPr>
        <a:xfrm>
          <a:off x="997287" y="0"/>
          <a:ext cx="1512282" cy="6819900"/>
        </a:xfrm>
        <a:gradFill rotWithShape="0">
          <a:gsLst>
            <a:gs pos="0">
              <a:srgbClr val="5B9BD5">
                <a:alpha val="90000"/>
                <a:hueOff val="0"/>
                <a:satOff val="0"/>
                <a:lumOff val="0"/>
                <a:alphaOff val="-10000"/>
                <a:satMod val="103000"/>
                <a:lumMod val="102000"/>
                <a:tint val="94000"/>
              </a:srgbClr>
            </a:gs>
            <a:gs pos="50000">
              <a:srgbClr val="5B9BD5">
                <a:alpha val="90000"/>
                <a:hueOff val="0"/>
                <a:satOff val="0"/>
                <a:lumOff val="0"/>
                <a:alphaOff val="-10000"/>
                <a:satMod val="110000"/>
                <a:lumMod val="100000"/>
                <a:shade val="100000"/>
              </a:srgbClr>
            </a:gs>
            <a:gs pos="100000">
              <a:srgbClr val="5B9BD5">
                <a:alpha val="90000"/>
                <a:hueOff val="0"/>
                <a:satOff val="0"/>
                <a:lumOff val="0"/>
                <a:alphaOff val="-10000"/>
                <a:lumMod val="99000"/>
                <a:satMod val="120000"/>
                <a:shade val="78000"/>
              </a:srgbClr>
            </a:gs>
          </a:gsLst>
          <a:lin ang="5400000" scaled="0"/>
        </a:gradFill>
        <a:ln>
          <a:noFill/>
        </a:ln>
        <a:effectLst/>
      </dgm:spPr>
      <dgm:t>
        <a:bodyPr/>
        <a:lstStyle/>
        <a:p>
          <a:pPr algn="l">
            <a:buNone/>
          </a:pPr>
          <a:r>
            <a:rPr lang="en-GB" sz="900" b="1"/>
            <a:t>1. Research</a:t>
          </a:r>
          <a:r>
            <a:rPr lang="en-GB" sz="900" b="0"/>
            <a:t> on how the TARA affects the participatory processes at the local level in the enlarged municipalities. (UNDP, GiZ, CoE)</a:t>
          </a:r>
        </a:p>
        <a:p>
          <a:pPr algn="l">
            <a:buNone/>
          </a:pPr>
          <a:endParaRPr lang="en-US" sz="900"/>
        </a:p>
        <a:p>
          <a:pPr algn="l"/>
          <a:r>
            <a:rPr lang="en-GB" sz="900" b="1"/>
            <a:t>2. </a:t>
          </a:r>
          <a:r>
            <a:rPr lang="en-US" sz="900" b="1"/>
            <a:t>Women political empowerment</a:t>
          </a:r>
          <a:r>
            <a:rPr lang="en-US" sz="900" b="1" i="1"/>
            <a:t> </a:t>
          </a:r>
          <a:r>
            <a:rPr lang="en-US" sz="900" b="1"/>
            <a:t>in communities</a:t>
          </a:r>
          <a:r>
            <a:rPr lang="en-GB" sz="900" b="1"/>
            <a:t>:  </a:t>
          </a:r>
          <a:r>
            <a:rPr lang="en-GB" sz="900" b="0"/>
            <a:t>leadership schools, thematic trainings, mentorship; design events; networking and peer support; establishment of women committees to for stronger voice in community affairs</a:t>
          </a:r>
        </a:p>
        <a:p>
          <a:pPr algn="l"/>
          <a:endParaRPr lang="en-US" sz="900"/>
        </a:p>
        <a:p>
          <a:pPr algn="l"/>
          <a:r>
            <a:rPr lang="en-US" sz="900" b="1"/>
            <a:t>3. Leadership advancement of youth: </a:t>
          </a:r>
          <a:r>
            <a:rPr lang="en-US" sz="900" b="0"/>
            <a:t>countrywide upscale of UNDP youth leadership model</a:t>
          </a:r>
        </a:p>
        <a:p>
          <a:pPr algn="l"/>
          <a:endParaRPr lang="en-US" sz="900" b="0"/>
        </a:p>
        <a:p>
          <a:pPr algn="l"/>
          <a:r>
            <a:rPr lang="en-US" sz="900" b="0"/>
            <a:t>4. Nudging participatory democracy via co-Design Labs; citizen engagement models and gender mainstreaming in local governance </a:t>
          </a:r>
        </a:p>
        <a:p>
          <a:pPr algn="l"/>
          <a:endParaRPr lang="en-US" sz="900"/>
        </a:p>
        <a:p>
          <a:pPr algn="l"/>
          <a:r>
            <a:rPr lang="en-GB" sz="900" b="1"/>
            <a:t>5. Co-designed municipal sectoral services and monitoring mechanisms: </a:t>
          </a:r>
          <a:r>
            <a:rPr lang="en-GB" sz="900" b="0"/>
            <a:t>three new co-designed municipal sectoral services,with respective knowledge products and capacity development of relevant stakeholders  </a:t>
          </a:r>
          <a:endParaRPr lang="en-GB" sz="900" b="0">
            <a:solidFill>
              <a:sysClr val="window" lastClr="FFFFFF"/>
            </a:solidFill>
            <a:latin typeface="Calibri" panose="020F0502020204030204"/>
            <a:ea typeface="+mn-ea"/>
            <a:cs typeface="Arial" panose="020B0604020202020204" pitchFamily="34" charset="0"/>
          </a:endParaRPr>
        </a:p>
      </dgm:t>
    </dgm:pt>
    <dgm:pt modelId="{7C7CE1F7-275D-2247-8907-0C98CF84E1AA}" type="parTrans" cxnId="{836F0413-73AF-294E-9026-41FC6504030A}">
      <dgm:prSet/>
      <dgm:spPr/>
      <dgm:t>
        <a:bodyPr/>
        <a:lstStyle/>
        <a:p>
          <a:endParaRPr lang="en-GB"/>
        </a:p>
      </dgm:t>
    </dgm:pt>
    <dgm:pt modelId="{B64ADE31-E43B-2048-AEC8-2C0780D9B55C}" type="sibTrans" cxnId="{836F0413-73AF-294E-9026-41FC6504030A}">
      <dgm:prSet/>
      <dgm:spPr>
        <a:xfrm flipV="1">
          <a:off x="2519410" y="3301710"/>
          <a:ext cx="19428" cy="18787"/>
        </a:xfrm>
        <a:solidFill>
          <a:sysClr val="window" lastClr="FFFFFF"/>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68639333-852A-BC4C-8C68-CDBDFAB4E871}">
      <dgm:prSet custT="1"/>
      <dgm:spPr>
        <a:xfrm>
          <a:off x="2546226" y="0"/>
          <a:ext cx="1512282" cy="6819900"/>
        </a:xfr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dgm:spPr>
      <dgm:t>
        <a:bodyPr/>
        <a:lstStyle/>
        <a:p>
          <a:pPr algn="l">
            <a:buNone/>
          </a:pPr>
          <a:r>
            <a:rPr lang="en-GB" sz="900" b="0"/>
            <a:t>Evidence on level of citizen participation in decision making processes in enlarged municipalities acquired; Set of policy recommendations for  relevant  stakeholders and decision-makers produced</a:t>
          </a:r>
        </a:p>
        <a:p>
          <a:pPr algn="l">
            <a:buNone/>
          </a:pPr>
          <a:endParaRPr lang="en-US" sz="900" b="0"/>
        </a:p>
        <a:p>
          <a:pPr algn="l"/>
          <a:r>
            <a:rPr lang="en-GB" sz="900" b="0"/>
            <a:t>Women participation is further advanced and institutionalized through advisory committees at the local level</a:t>
          </a:r>
          <a:endParaRPr lang="en-US" sz="900" b="0"/>
        </a:p>
        <a:p>
          <a:pPr algn="l"/>
          <a:endParaRPr lang="en-US" sz="900" b="0"/>
        </a:p>
        <a:p>
          <a:pPr algn="l"/>
          <a:r>
            <a:rPr lang="en-GB" sz="900" b="0"/>
            <a:t>Network of women and youth   strengthed and capacitated in enlarged  municipalities</a:t>
          </a:r>
        </a:p>
        <a:p>
          <a:pPr algn="l"/>
          <a:endParaRPr lang="en-US" sz="900" b="0"/>
        </a:p>
        <a:p>
          <a:pPr algn="l"/>
          <a:r>
            <a:rPr lang="en-GB" sz="900" b="0"/>
            <a:t>Youth advanced as future leaders, changemakers and enablers of local democracy</a:t>
          </a:r>
        </a:p>
        <a:p>
          <a:pPr algn="l"/>
          <a:endParaRPr lang="en-GB" sz="900" b="0"/>
        </a:p>
        <a:p>
          <a:pPr algn="l"/>
          <a:r>
            <a:rPr lang="en-GB" sz="900" b="0"/>
            <a:t>New participatory mechanisms introduced in enlarged municipalities for inclusive, accountable, and transparent local governance</a:t>
          </a:r>
        </a:p>
        <a:p>
          <a:pPr algn="l"/>
          <a:endParaRPr lang="en-US" sz="900" b="0"/>
        </a:p>
        <a:p>
          <a:pPr algn="l"/>
          <a:r>
            <a:rPr lang="en-GB" sz="900" b="0"/>
            <a:t>Modern and user-centric municipal /public services  are designed with the participation of residents; monitoring mechanisms are developed and piloted in enlarged municipalities</a:t>
          </a:r>
          <a:endParaRPr lang="en-GB" sz="900" b="0">
            <a:solidFill>
              <a:sysClr val="window" lastClr="FFFFFF"/>
            </a:solidFill>
            <a:latin typeface="Calibri" panose="020F0502020204030204"/>
            <a:ea typeface="+mn-ea"/>
            <a:cs typeface="+mn-cs"/>
          </a:endParaRPr>
        </a:p>
      </dgm:t>
    </dgm:pt>
    <dgm:pt modelId="{CD0E3E30-FF4B-2940-ACC7-9C57DB59EFB3}" type="parTrans" cxnId="{5EA698BA-B199-1C45-9A56-6BA7196F32F9}">
      <dgm:prSet/>
      <dgm:spPr/>
      <dgm:t>
        <a:bodyPr/>
        <a:lstStyle/>
        <a:p>
          <a:endParaRPr lang="en-GB"/>
        </a:p>
      </dgm:t>
    </dgm:pt>
    <dgm:pt modelId="{82E01C78-C744-8249-82D1-834F92EDD6F6}" type="sibTrans" cxnId="{5EA698BA-B199-1C45-9A56-6BA7196F32F9}">
      <dgm:prSet/>
      <dgm:spPr>
        <a:xfrm>
          <a:off x="4062838" y="3301710"/>
          <a:ext cx="12632" cy="18752"/>
        </a:xfrm>
        <a:solidFill>
          <a:sysClr val="window" lastClr="FFFFFF"/>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CF2A30E4-F11E-2D41-B2FB-21E7B3F0FA27}" type="pres">
      <dgm:prSet presAssocID="{F92368B1-4D88-5746-AE40-B804A65CD982}" presName="Name0" presStyleCnt="0">
        <dgm:presLayoutVars>
          <dgm:dir/>
          <dgm:resizeHandles val="exact"/>
        </dgm:presLayoutVars>
      </dgm:prSet>
      <dgm:spPr/>
    </dgm:pt>
    <dgm:pt modelId="{F6E23B5B-7980-334F-B698-39597A76D5CE}" type="pres">
      <dgm:prSet presAssocID="{1FFBD1F1-2E72-064B-96DC-4AD8468B15E5}" presName="node" presStyleLbl="node1" presStyleIdx="0" presStyleCnt="5" custScaleX="897203" custScaleY="345615" custLinFactX="-6826" custLinFactNeighborX="-100000">
        <dgm:presLayoutVars>
          <dgm:bulletEnabled val="1"/>
        </dgm:presLayoutVars>
      </dgm:prSet>
      <dgm:spPr>
        <a:prstGeom prst="roundRect">
          <a:avLst>
            <a:gd name="adj" fmla="val 10000"/>
          </a:avLst>
        </a:prstGeom>
      </dgm:spPr>
    </dgm:pt>
    <dgm:pt modelId="{A21AF22B-8922-124A-9C60-9411D024438A}" type="pres">
      <dgm:prSet presAssocID="{2AEE4CB2-985E-504D-82F5-D8C252E70447}" presName="sibTrans" presStyleLbl="sibTrans2D1" presStyleIdx="0" presStyleCnt="4" custLinFactY="-227209" custLinFactNeighborX="19856" custLinFactNeighborY="-300000"/>
      <dgm:spPr>
        <a:prstGeom prst="rightArrow">
          <a:avLst>
            <a:gd name="adj1" fmla="val 60000"/>
            <a:gd name="adj2" fmla="val 50000"/>
          </a:avLst>
        </a:prstGeom>
      </dgm:spPr>
    </dgm:pt>
    <dgm:pt modelId="{C08466C0-B467-7D48-8843-B4D151F4E2B2}" type="pres">
      <dgm:prSet presAssocID="{2AEE4CB2-985E-504D-82F5-D8C252E70447}" presName="connectorText" presStyleLbl="sibTrans2D1" presStyleIdx="0" presStyleCnt="4"/>
      <dgm:spPr/>
    </dgm:pt>
    <dgm:pt modelId="{F953A6EC-F6A1-D34E-A6A7-9C9B5045A89F}" type="pres">
      <dgm:prSet presAssocID="{ACDB7BAE-97D9-1747-9C2D-1F841E2E1DE9}" presName="node" presStyleLbl="node1" presStyleIdx="1" presStyleCnt="5" custScaleX="1126982" custScaleY="345615" custLinFactNeighborX="-8530" custLinFactNeighborY="79530">
        <dgm:presLayoutVars>
          <dgm:bulletEnabled val="1"/>
        </dgm:presLayoutVars>
      </dgm:prSet>
      <dgm:spPr>
        <a:prstGeom prst="roundRect">
          <a:avLst>
            <a:gd name="adj" fmla="val 10000"/>
          </a:avLst>
        </a:prstGeom>
      </dgm:spPr>
    </dgm:pt>
    <dgm:pt modelId="{FE5DE410-4E20-E349-9D5A-5775AC78E4AD}" type="pres">
      <dgm:prSet presAssocID="{B64ADE31-E43B-2048-AEC8-2C0780D9B55C}" presName="sibTrans" presStyleLbl="sibTrans2D1" presStyleIdx="1" presStyleCnt="4" custFlipVert="1" custFlipHor="0" custScaleX="100000" custScaleY="100189" custLinFactY="-227114" custLinFactNeighborX="3480" custLinFactNeighborY="-300000"/>
      <dgm:spPr>
        <a:prstGeom prst="rightArrow">
          <a:avLst>
            <a:gd name="adj1" fmla="val 60000"/>
            <a:gd name="adj2" fmla="val 50000"/>
          </a:avLst>
        </a:prstGeom>
      </dgm:spPr>
    </dgm:pt>
    <dgm:pt modelId="{6F2AD654-BFA6-414E-A6C9-E1D56C77CE26}" type="pres">
      <dgm:prSet presAssocID="{B64ADE31-E43B-2048-AEC8-2C0780D9B55C}" presName="connectorText" presStyleLbl="sibTrans2D1" presStyleIdx="1" presStyleCnt="4"/>
      <dgm:spPr/>
    </dgm:pt>
    <dgm:pt modelId="{EB89DEC3-2338-CC4C-B1AB-FDB84C4B4472}" type="pres">
      <dgm:prSet presAssocID="{68639333-852A-BC4C-8C68-CDBDFAB4E871}" presName="node" presStyleLbl="node1" presStyleIdx="2" presStyleCnt="5" custScaleX="1404481" custScaleY="345615" custLinFactNeighborX="12668">
        <dgm:presLayoutVars>
          <dgm:bulletEnabled val="1"/>
        </dgm:presLayoutVars>
      </dgm:prSet>
      <dgm:spPr>
        <a:prstGeom prst="roundRect">
          <a:avLst>
            <a:gd name="adj" fmla="val 10000"/>
          </a:avLst>
        </a:prstGeom>
      </dgm:spPr>
    </dgm:pt>
    <dgm:pt modelId="{7A4F23C8-6CD2-BF42-B9D6-6C33EAFD8A06}" type="pres">
      <dgm:prSet presAssocID="{82E01C78-C744-8249-82D1-834F92EDD6F6}" presName="sibTrans" presStyleLbl="sibTrans2D1" presStyleIdx="2" presStyleCnt="4" custLinFactY="-227209" custLinFactNeighborX="-12896" custLinFactNeighborY="-300000"/>
      <dgm:spPr>
        <a:prstGeom prst="rightArrow">
          <a:avLst>
            <a:gd name="adj1" fmla="val 60000"/>
            <a:gd name="adj2" fmla="val 50000"/>
          </a:avLst>
        </a:prstGeom>
      </dgm:spPr>
    </dgm:pt>
    <dgm:pt modelId="{FA6A7FCB-F529-A140-B3FE-F3FFBC45A418}" type="pres">
      <dgm:prSet presAssocID="{82E01C78-C744-8249-82D1-834F92EDD6F6}" presName="connectorText" presStyleLbl="sibTrans2D1" presStyleIdx="2" presStyleCnt="4"/>
      <dgm:spPr/>
    </dgm:pt>
    <dgm:pt modelId="{7956FF45-574C-EA40-AB9D-3065819E4740}" type="pres">
      <dgm:prSet presAssocID="{6BCCF391-6826-1747-B0CE-0EB496402783}" presName="node" presStyleLbl="node1" presStyleIdx="3" presStyleCnt="5" custScaleX="974483" custScaleY="345615" custLinFactNeighborX="31562">
        <dgm:presLayoutVars>
          <dgm:bulletEnabled val="1"/>
        </dgm:presLayoutVars>
      </dgm:prSet>
      <dgm:spPr>
        <a:prstGeom prst="roundRect">
          <a:avLst>
            <a:gd name="adj" fmla="val 10000"/>
          </a:avLst>
        </a:prstGeom>
      </dgm:spPr>
    </dgm:pt>
    <dgm:pt modelId="{CEC1FAAC-9654-E342-8E73-0668B4453D0B}" type="pres">
      <dgm:prSet presAssocID="{FA6A67FC-D6D4-8B41-A578-4959DE9E52F7}" presName="sibTrans" presStyleLbl="sibTrans2D1" presStyleIdx="3" presStyleCnt="4" custLinFactY="-227209" custLinFactNeighborX="-29272" custLinFactNeighborY="-300000"/>
      <dgm:spPr>
        <a:prstGeom prst="rightArrow">
          <a:avLst>
            <a:gd name="adj1" fmla="val 60000"/>
            <a:gd name="adj2" fmla="val 50000"/>
          </a:avLst>
        </a:prstGeom>
      </dgm:spPr>
    </dgm:pt>
    <dgm:pt modelId="{D75E3D46-739F-544B-86A0-E6486C61EAE5}" type="pres">
      <dgm:prSet presAssocID="{FA6A67FC-D6D4-8B41-A578-4959DE9E52F7}" presName="connectorText" presStyleLbl="sibTrans2D1" presStyleIdx="3" presStyleCnt="4"/>
      <dgm:spPr/>
    </dgm:pt>
    <dgm:pt modelId="{5A40592E-B7E9-DE48-9532-9FAD60BA5E9B}" type="pres">
      <dgm:prSet presAssocID="{0A1CED99-61F3-4148-9765-8DD55B290E02}" presName="node" presStyleLbl="node1" presStyleIdx="4" presStyleCnt="5" custScaleX="814490" custScaleY="345615" custLinFactNeighborX="27225">
        <dgm:presLayoutVars>
          <dgm:bulletEnabled val="1"/>
        </dgm:presLayoutVars>
      </dgm:prSet>
      <dgm:spPr>
        <a:prstGeom prst="roundRect">
          <a:avLst>
            <a:gd name="adj" fmla="val 10000"/>
          </a:avLst>
        </a:prstGeom>
      </dgm:spPr>
    </dgm:pt>
  </dgm:ptLst>
  <dgm:cxnLst>
    <dgm:cxn modelId="{70A78B00-79A7-46ED-ABD5-F01847CEFC86}" type="presOf" srcId="{F92368B1-4D88-5746-AE40-B804A65CD982}" destId="{CF2A30E4-F11E-2D41-B2FB-21E7B3F0FA27}" srcOrd="0" destOrd="0" presId="urn:microsoft.com/office/officeart/2005/8/layout/process1"/>
    <dgm:cxn modelId="{8E9B060F-222C-4D9E-840A-8982494C8DC5}" type="presOf" srcId="{B64ADE31-E43B-2048-AEC8-2C0780D9B55C}" destId="{FE5DE410-4E20-E349-9D5A-5775AC78E4AD}" srcOrd="0" destOrd="0" presId="urn:microsoft.com/office/officeart/2005/8/layout/process1"/>
    <dgm:cxn modelId="{836F0413-73AF-294E-9026-41FC6504030A}" srcId="{F92368B1-4D88-5746-AE40-B804A65CD982}" destId="{ACDB7BAE-97D9-1747-9C2D-1F841E2E1DE9}" srcOrd="1" destOrd="0" parTransId="{7C7CE1F7-275D-2247-8907-0C98CF84E1AA}" sibTransId="{B64ADE31-E43B-2048-AEC8-2C0780D9B55C}"/>
    <dgm:cxn modelId="{2625C02B-2190-0D4B-9A4C-EDF2B8C28DF0}" srcId="{F92368B1-4D88-5746-AE40-B804A65CD982}" destId="{1FFBD1F1-2E72-064B-96DC-4AD8468B15E5}" srcOrd="0" destOrd="0" parTransId="{D4EEFE0A-B11D-2347-941B-331F942E7EB0}" sibTransId="{2AEE4CB2-985E-504D-82F5-D8C252E70447}"/>
    <dgm:cxn modelId="{9846C92B-B850-45D5-B4E3-22B1BB8A2872}" type="presOf" srcId="{82E01C78-C744-8249-82D1-834F92EDD6F6}" destId="{FA6A7FCB-F529-A140-B3FE-F3FFBC45A418}" srcOrd="1" destOrd="0" presId="urn:microsoft.com/office/officeart/2005/8/layout/process1"/>
    <dgm:cxn modelId="{45ED4036-E385-4158-BA50-BBD507B2102A}" type="presOf" srcId="{0A1CED99-61F3-4148-9765-8DD55B290E02}" destId="{5A40592E-B7E9-DE48-9532-9FAD60BA5E9B}" srcOrd="0" destOrd="0" presId="urn:microsoft.com/office/officeart/2005/8/layout/process1"/>
    <dgm:cxn modelId="{D3044D37-EFD0-F24A-B89C-0F9742609715}" srcId="{F92368B1-4D88-5746-AE40-B804A65CD982}" destId="{6BCCF391-6826-1747-B0CE-0EB496402783}" srcOrd="3" destOrd="0" parTransId="{5BAA8A8E-7D71-1A43-AA39-775C28541C3F}" sibTransId="{FA6A67FC-D6D4-8B41-A578-4959DE9E52F7}"/>
    <dgm:cxn modelId="{B3B9C538-1F7E-4C5A-B270-F76584758EF6}" type="presOf" srcId="{2AEE4CB2-985E-504D-82F5-D8C252E70447}" destId="{C08466C0-B467-7D48-8843-B4D151F4E2B2}" srcOrd="1" destOrd="0" presId="urn:microsoft.com/office/officeart/2005/8/layout/process1"/>
    <dgm:cxn modelId="{E7743769-0B3C-418E-9D14-E568A2786AE6}" type="presOf" srcId="{FA6A67FC-D6D4-8B41-A578-4959DE9E52F7}" destId="{CEC1FAAC-9654-E342-8E73-0668B4453D0B}" srcOrd="0" destOrd="0" presId="urn:microsoft.com/office/officeart/2005/8/layout/process1"/>
    <dgm:cxn modelId="{4A69096B-331C-43BF-9EC9-5356B97CF54D}" type="presOf" srcId="{1FFBD1F1-2E72-064B-96DC-4AD8468B15E5}" destId="{F6E23B5B-7980-334F-B698-39597A76D5CE}" srcOrd="0" destOrd="0" presId="urn:microsoft.com/office/officeart/2005/8/layout/process1"/>
    <dgm:cxn modelId="{8F2F5D4E-3B0E-4D5C-A074-5D61C7316258}" type="presOf" srcId="{B64ADE31-E43B-2048-AEC8-2C0780D9B55C}" destId="{6F2AD654-BFA6-414E-A6C9-E1D56C77CE26}" srcOrd="1" destOrd="0" presId="urn:microsoft.com/office/officeart/2005/8/layout/process1"/>
    <dgm:cxn modelId="{2330699E-E721-4F39-9CCC-B6DBA3541972}" type="presOf" srcId="{82E01C78-C744-8249-82D1-834F92EDD6F6}" destId="{7A4F23C8-6CD2-BF42-B9D6-6C33EAFD8A06}" srcOrd="0" destOrd="0" presId="urn:microsoft.com/office/officeart/2005/8/layout/process1"/>
    <dgm:cxn modelId="{1B6070AF-9135-4749-AD36-2B70B413F2C5}" type="presOf" srcId="{68639333-852A-BC4C-8C68-CDBDFAB4E871}" destId="{EB89DEC3-2338-CC4C-B1AB-FDB84C4B4472}" srcOrd="0" destOrd="0" presId="urn:microsoft.com/office/officeart/2005/8/layout/process1"/>
    <dgm:cxn modelId="{6ED40AB3-AACE-486C-BC29-9470616A0C6B}" type="presOf" srcId="{ACDB7BAE-97D9-1747-9C2D-1F841E2E1DE9}" destId="{F953A6EC-F6A1-D34E-A6A7-9C9B5045A89F}" srcOrd="0" destOrd="0" presId="urn:microsoft.com/office/officeart/2005/8/layout/process1"/>
    <dgm:cxn modelId="{5EA698BA-B199-1C45-9A56-6BA7196F32F9}" srcId="{F92368B1-4D88-5746-AE40-B804A65CD982}" destId="{68639333-852A-BC4C-8C68-CDBDFAB4E871}" srcOrd="2" destOrd="0" parTransId="{CD0E3E30-FF4B-2940-ACC7-9C57DB59EFB3}" sibTransId="{82E01C78-C744-8249-82D1-834F92EDD6F6}"/>
    <dgm:cxn modelId="{EAA70BC7-EE3D-EE4D-823A-A5D631F2A65E}" srcId="{F92368B1-4D88-5746-AE40-B804A65CD982}" destId="{0A1CED99-61F3-4148-9765-8DD55B290E02}" srcOrd="4" destOrd="0" parTransId="{AF188959-45CF-5641-BDA6-BF1DB536F07A}" sibTransId="{13FA32F4-A661-7D4E-A1A1-DB3785AA8076}"/>
    <dgm:cxn modelId="{A38D0BDE-943F-47FE-B0E2-4E58ADB8AB4A}" type="presOf" srcId="{FA6A67FC-D6D4-8B41-A578-4959DE9E52F7}" destId="{D75E3D46-739F-544B-86A0-E6486C61EAE5}" srcOrd="1" destOrd="0" presId="urn:microsoft.com/office/officeart/2005/8/layout/process1"/>
    <dgm:cxn modelId="{3BEDBEDE-8737-4968-B73A-ACB392A9A06F}" type="presOf" srcId="{6BCCF391-6826-1747-B0CE-0EB496402783}" destId="{7956FF45-574C-EA40-AB9D-3065819E4740}" srcOrd="0" destOrd="0" presId="urn:microsoft.com/office/officeart/2005/8/layout/process1"/>
    <dgm:cxn modelId="{DA99CAF0-D625-4533-8EE0-AADDB80D6CED}" type="presOf" srcId="{2AEE4CB2-985E-504D-82F5-D8C252E70447}" destId="{A21AF22B-8922-124A-9C60-9411D024438A}" srcOrd="0" destOrd="0" presId="urn:microsoft.com/office/officeart/2005/8/layout/process1"/>
    <dgm:cxn modelId="{21266E71-31C3-462A-AA47-618EE86FADBA}" type="presParOf" srcId="{CF2A30E4-F11E-2D41-B2FB-21E7B3F0FA27}" destId="{F6E23B5B-7980-334F-B698-39597A76D5CE}" srcOrd="0" destOrd="0" presId="urn:microsoft.com/office/officeart/2005/8/layout/process1"/>
    <dgm:cxn modelId="{087496BE-BB57-4BBA-B643-B5747889A057}" type="presParOf" srcId="{CF2A30E4-F11E-2D41-B2FB-21E7B3F0FA27}" destId="{A21AF22B-8922-124A-9C60-9411D024438A}" srcOrd="1" destOrd="0" presId="urn:microsoft.com/office/officeart/2005/8/layout/process1"/>
    <dgm:cxn modelId="{B260F278-F77F-48A6-A849-67E914554805}" type="presParOf" srcId="{A21AF22B-8922-124A-9C60-9411D024438A}" destId="{C08466C0-B467-7D48-8843-B4D151F4E2B2}" srcOrd="0" destOrd="0" presId="urn:microsoft.com/office/officeart/2005/8/layout/process1"/>
    <dgm:cxn modelId="{D10BF834-B74F-477D-817A-21660757D122}" type="presParOf" srcId="{CF2A30E4-F11E-2D41-B2FB-21E7B3F0FA27}" destId="{F953A6EC-F6A1-D34E-A6A7-9C9B5045A89F}" srcOrd="2" destOrd="0" presId="urn:microsoft.com/office/officeart/2005/8/layout/process1"/>
    <dgm:cxn modelId="{2009F446-F953-4A96-92B5-EF0B58C05EA2}" type="presParOf" srcId="{CF2A30E4-F11E-2D41-B2FB-21E7B3F0FA27}" destId="{FE5DE410-4E20-E349-9D5A-5775AC78E4AD}" srcOrd="3" destOrd="0" presId="urn:microsoft.com/office/officeart/2005/8/layout/process1"/>
    <dgm:cxn modelId="{0E698083-4B9B-484C-92C1-31CCA3F58B76}" type="presParOf" srcId="{FE5DE410-4E20-E349-9D5A-5775AC78E4AD}" destId="{6F2AD654-BFA6-414E-A6C9-E1D56C77CE26}" srcOrd="0" destOrd="0" presId="urn:microsoft.com/office/officeart/2005/8/layout/process1"/>
    <dgm:cxn modelId="{8CBE1962-B67C-4B6E-8858-F40ED418113C}" type="presParOf" srcId="{CF2A30E4-F11E-2D41-B2FB-21E7B3F0FA27}" destId="{EB89DEC3-2338-CC4C-B1AB-FDB84C4B4472}" srcOrd="4" destOrd="0" presId="urn:microsoft.com/office/officeart/2005/8/layout/process1"/>
    <dgm:cxn modelId="{A4FDB52A-81FB-4F2E-8591-F99F2C3A7961}" type="presParOf" srcId="{CF2A30E4-F11E-2D41-B2FB-21E7B3F0FA27}" destId="{7A4F23C8-6CD2-BF42-B9D6-6C33EAFD8A06}" srcOrd="5" destOrd="0" presId="urn:microsoft.com/office/officeart/2005/8/layout/process1"/>
    <dgm:cxn modelId="{CB2D3951-5542-47FE-B27B-2609CCC8FDCF}" type="presParOf" srcId="{7A4F23C8-6CD2-BF42-B9D6-6C33EAFD8A06}" destId="{FA6A7FCB-F529-A140-B3FE-F3FFBC45A418}" srcOrd="0" destOrd="0" presId="urn:microsoft.com/office/officeart/2005/8/layout/process1"/>
    <dgm:cxn modelId="{B7548694-A33F-4EA6-A387-CB2B4078A38C}" type="presParOf" srcId="{CF2A30E4-F11E-2D41-B2FB-21E7B3F0FA27}" destId="{7956FF45-574C-EA40-AB9D-3065819E4740}" srcOrd="6" destOrd="0" presId="urn:microsoft.com/office/officeart/2005/8/layout/process1"/>
    <dgm:cxn modelId="{DA8C90D3-CB4B-4C78-9F22-77750965DF35}" type="presParOf" srcId="{CF2A30E4-F11E-2D41-B2FB-21E7B3F0FA27}" destId="{CEC1FAAC-9654-E342-8E73-0668B4453D0B}" srcOrd="7" destOrd="0" presId="urn:microsoft.com/office/officeart/2005/8/layout/process1"/>
    <dgm:cxn modelId="{C761D7BF-1775-4ACD-A816-F0022AFE95C9}" type="presParOf" srcId="{CEC1FAAC-9654-E342-8E73-0668B4453D0B}" destId="{D75E3D46-739F-544B-86A0-E6486C61EAE5}" srcOrd="0" destOrd="0" presId="urn:microsoft.com/office/officeart/2005/8/layout/process1"/>
    <dgm:cxn modelId="{6E63A3B7-0EAF-490B-85B3-0BECA51FE25E}" type="presParOf" srcId="{CF2A30E4-F11E-2D41-B2FB-21E7B3F0FA27}" destId="{5A40592E-B7E9-DE48-9532-9FAD60BA5E9B}" srcOrd="8"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CEDC9-85E6-2047-A7AD-BE8E23A282D4}">
      <dsp:nvSpPr>
        <dsp:cNvPr id="0" name=""/>
        <dsp:cNvSpPr/>
      </dsp:nvSpPr>
      <dsp:spPr>
        <a:xfrm>
          <a:off x="4202" y="0"/>
          <a:ext cx="1441804" cy="180340"/>
        </a:xfrm>
        <a:prstGeom prst="homePlate">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Input</a:t>
          </a:r>
        </a:p>
      </dsp:txBody>
      <dsp:txXfrm>
        <a:off x="4202" y="0"/>
        <a:ext cx="1396719" cy="180340"/>
      </dsp:txXfrm>
    </dsp:sp>
    <dsp:sp modelId="{EA423CBC-5300-E54D-AEC6-06E606B6A4DE}">
      <dsp:nvSpPr>
        <dsp:cNvPr id="0" name=""/>
        <dsp:cNvSpPr/>
      </dsp:nvSpPr>
      <dsp:spPr>
        <a:xfrm>
          <a:off x="1135617" y="0"/>
          <a:ext cx="1616041" cy="180340"/>
        </a:xfrm>
        <a:prstGeom prst="chevron">
          <a:avLst/>
        </a:prstGeom>
        <a:gradFill rotWithShape="0">
          <a:gsLst>
            <a:gs pos="0">
              <a:srgbClr val="5B9BD5">
                <a:shade val="80000"/>
                <a:hueOff val="67816"/>
                <a:satOff val="1294"/>
                <a:lumOff val="5714"/>
                <a:alphaOff val="0"/>
                <a:satMod val="103000"/>
                <a:lumMod val="102000"/>
                <a:tint val="94000"/>
              </a:srgbClr>
            </a:gs>
            <a:gs pos="50000">
              <a:srgbClr val="5B9BD5">
                <a:shade val="80000"/>
                <a:hueOff val="67816"/>
                <a:satOff val="1294"/>
                <a:lumOff val="5714"/>
                <a:alphaOff val="0"/>
                <a:satMod val="110000"/>
                <a:lumMod val="100000"/>
                <a:shade val="100000"/>
              </a:srgbClr>
            </a:gs>
            <a:gs pos="100000">
              <a:srgbClr val="5B9BD5">
                <a:shade val="80000"/>
                <a:hueOff val="67816"/>
                <a:satOff val="1294"/>
                <a:lumOff val="5714"/>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Process</a:t>
          </a:r>
        </a:p>
      </dsp:txBody>
      <dsp:txXfrm>
        <a:off x="1225787" y="0"/>
        <a:ext cx="1435701" cy="180340"/>
      </dsp:txXfrm>
    </dsp:sp>
    <dsp:sp modelId="{57984FA6-B206-F949-879F-9C4ADB0CA077}">
      <dsp:nvSpPr>
        <dsp:cNvPr id="0" name=""/>
        <dsp:cNvSpPr/>
      </dsp:nvSpPr>
      <dsp:spPr>
        <a:xfrm>
          <a:off x="2441270" y="0"/>
          <a:ext cx="1535340" cy="180340"/>
        </a:xfrm>
        <a:prstGeom prst="chevron">
          <a:avLst/>
        </a:prstGeom>
        <a:gradFill rotWithShape="0">
          <a:gsLst>
            <a:gs pos="0">
              <a:srgbClr val="5B9BD5">
                <a:shade val="80000"/>
                <a:hueOff val="135632"/>
                <a:satOff val="2588"/>
                <a:lumOff val="11428"/>
                <a:alphaOff val="0"/>
                <a:satMod val="103000"/>
                <a:lumMod val="102000"/>
                <a:tint val="94000"/>
              </a:srgbClr>
            </a:gs>
            <a:gs pos="50000">
              <a:srgbClr val="5B9BD5">
                <a:shade val="80000"/>
                <a:hueOff val="135632"/>
                <a:satOff val="2588"/>
                <a:lumOff val="11428"/>
                <a:alphaOff val="0"/>
                <a:satMod val="110000"/>
                <a:lumMod val="100000"/>
                <a:shade val="100000"/>
              </a:srgbClr>
            </a:gs>
            <a:gs pos="100000">
              <a:srgbClr val="5B9BD5">
                <a:shade val="80000"/>
                <a:hueOff val="135632"/>
                <a:satOff val="2588"/>
                <a:lumOff val="11428"/>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Ouput</a:t>
          </a:r>
        </a:p>
      </dsp:txBody>
      <dsp:txXfrm>
        <a:off x="2531440" y="0"/>
        <a:ext cx="1355000" cy="180340"/>
      </dsp:txXfrm>
    </dsp:sp>
    <dsp:sp modelId="{9FD9AC94-92B3-774D-B5CF-B55972954E4D}">
      <dsp:nvSpPr>
        <dsp:cNvPr id="0" name=""/>
        <dsp:cNvSpPr/>
      </dsp:nvSpPr>
      <dsp:spPr>
        <a:xfrm>
          <a:off x="3666221" y="0"/>
          <a:ext cx="1551946" cy="180340"/>
        </a:xfrm>
        <a:prstGeom prst="chevron">
          <a:avLst/>
        </a:prstGeom>
        <a:gradFill rotWithShape="0">
          <a:gsLst>
            <a:gs pos="0">
              <a:srgbClr val="5B9BD5">
                <a:shade val="80000"/>
                <a:hueOff val="203448"/>
                <a:satOff val="3881"/>
                <a:lumOff val="17141"/>
                <a:alphaOff val="0"/>
                <a:satMod val="103000"/>
                <a:lumMod val="102000"/>
                <a:tint val="94000"/>
              </a:srgbClr>
            </a:gs>
            <a:gs pos="50000">
              <a:srgbClr val="5B9BD5">
                <a:shade val="80000"/>
                <a:hueOff val="203448"/>
                <a:satOff val="3881"/>
                <a:lumOff val="17141"/>
                <a:alphaOff val="0"/>
                <a:satMod val="110000"/>
                <a:lumMod val="100000"/>
                <a:shade val="100000"/>
              </a:srgbClr>
            </a:gs>
            <a:gs pos="100000">
              <a:srgbClr val="5B9BD5">
                <a:shade val="80000"/>
                <a:hueOff val="203448"/>
                <a:satOff val="3881"/>
                <a:lumOff val="1714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Outcome</a:t>
          </a:r>
        </a:p>
      </dsp:txBody>
      <dsp:txXfrm>
        <a:off x="3756391" y="0"/>
        <a:ext cx="1371606" cy="180340"/>
      </dsp:txXfrm>
    </dsp:sp>
    <dsp:sp modelId="{F2AC88F8-212C-1845-B6C6-CAF9DAD889FA}">
      <dsp:nvSpPr>
        <dsp:cNvPr id="0" name=""/>
        <dsp:cNvSpPr/>
      </dsp:nvSpPr>
      <dsp:spPr>
        <a:xfrm>
          <a:off x="4911980" y="0"/>
          <a:ext cx="1271649" cy="180340"/>
        </a:xfrm>
        <a:prstGeom prst="chevron">
          <a:avLst/>
        </a:prstGeom>
        <a:gradFill rotWithShape="0">
          <a:gsLst>
            <a:gs pos="0">
              <a:srgbClr val="5B9BD5">
                <a:shade val="80000"/>
                <a:hueOff val="271263"/>
                <a:satOff val="5175"/>
                <a:lumOff val="22855"/>
                <a:alphaOff val="0"/>
                <a:satMod val="103000"/>
                <a:lumMod val="102000"/>
                <a:tint val="94000"/>
              </a:srgbClr>
            </a:gs>
            <a:gs pos="50000">
              <a:srgbClr val="5B9BD5">
                <a:shade val="80000"/>
                <a:hueOff val="271263"/>
                <a:satOff val="5175"/>
                <a:lumOff val="22855"/>
                <a:alphaOff val="0"/>
                <a:satMod val="110000"/>
                <a:lumMod val="100000"/>
                <a:shade val="100000"/>
              </a:srgbClr>
            </a:gs>
            <a:gs pos="100000">
              <a:srgbClr val="5B9BD5">
                <a:shade val="80000"/>
                <a:hueOff val="271263"/>
                <a:satOff val="5175"/>
                <a:lumOff val="22855"/>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Impact</a:t>
          </a:r>
        </a:p>
      </dsp:txBody>
      <dsp:txXfrm>
        <a:off x="5002150" y="0"/>
        <a:ext cx="1091309" cy="1803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23B5B-7980-334F-B698-39597A76D5CE}">
      <dsp:nvSpPr>
        <dsp:cNvPr id="0" name=""/>
        <dsp:cNvSpPr/>
      </dsp:nvSpPr>
      <dsp:spPr>
        <a:xfrm>
          <a:off x="0" y="0"/>
          <a:ext cx="1018670" cy="6830695"/>
        </a:xfrm>
        <a:prstGeom prst="roundRect">
          <a:avLst>
            <a:gd name="adj" fmla="val 10000"/>
          </a:avLst>
        </a:prstGeo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Budget, staff, technical expertise, support models, stakeholder networks of </a:t>
          </a:r>
          <a:r>
            <a:rPr lang="en-GB" sz="900" b="1" kern="1200">
              <a:solidFill>
                <a:sysClr val="window" lastClr="FFFFFF"/>
              </a:solidFill>
              <a:latin typeface="Calibri" panose="020F0502020204030204"/>
              <a:ea typeface="+mn-ea"/>
              <a:cs typeface="+mn-cs"/>
            </a:rPr>
            <a:t>UNDP</a:t>
          </a:r>
          <a:endParaRPr lang="en-GB" sz="900" kern="1200">
            <a:solidFill>
              <a:sysClr val="window" lastClr="FFFFFF"/>
            </a:solidFill>
            <a:latin typeface="Calibri" panose="020F0502020204030204"/>
            <a:ea typeface="+mn-ea"/>
            <a:cs typeface="+mn-cs"/>
          </a:endParaRPr>
        </a:p>
      </dsp:txBody>
      <dsp:txXfrm>
        <a:off x="29836" y="29836"/>
        <a:ext cx="958998" cy="6771023"/>
      </dsp:txXfrm>
    </dsp:sp>
    <dsp:sp modelId="{A21AF22B-8922-124A-9C60-9411D024438A}">
      <dsp:nvSpPr>
        <dsp:cNvPr id="0" name=""/>
        <dsp:cNvSpPr/>
      </dsp:nvSpPr>
      <dsp:spPr>
        <a:xfrm>
          <a:off x="1035090" y="3252819"/>
          <a:ext cx="24497" cy="28157"/>
        </a:xfrm>
        <a:prstGeom prst="rightArrow">
          <a:avLst>
            <a:gd name="adj1" fmla="val 60000"/>
            <a:gd name="adj2" fmla="val 50000"/>
          </a:avLst>
        </a:prstGeom>
        <a:solidFill>
          <a:sysClr val="window" lastClr="FFFF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1035090" y="3258450"/>
        <a:ext cx="17148" cy="16895"/>
      </dsp:txXfrm>
    </dsp:sp>
    <dsp:sp modelId="{F953A6EC-F6A1-D34E-A6A7-9C9B5045A89F}">
      <dsp:nvSpPr>
        <dsp:cNvPr id="0" name=""/>
        <dsp:cNvSpPr/>
      </dsp:nvSpPr>
      <dsp:spPr>
        <a:xfrm>
          <a:off x="1064892" y="0"/>
          <a:ext cx="1279558" cy="6830695"/>
        </a:xfrm>
        <a:prstGeom prst="roundRect">
          <a:avLst>
            <a:gd name="adj" fmla="val 10000"/>
          </a:avLst>
        </a:prstGeom>
        <a:gradFill rotWithShape="0">
          <a:gsLst>
            <a:gs pos="0">
              <a:srgbClr val="5B9BD5">
                <a:alpha val="90000"/>
                <a:hueOff val="0"/>
                <a:satOff val="0"/>
                <a:lumOff val="0"/>
                <a:alphaOff val="-10000"/>
                <a:satMod val="103000"/>
                <a:lumMod val="102000"/>
                <a:tint val="94000"/>
              </a:srgbClr>
            </a:gs>
            <a:gs pos="50000">
              <a:srgbClr val="5B9BD5">
                <a:alpha val="90000"/>
                <a:hueOff val="0"/>
                <a:satOff val="0"/>
                <a:lumOff val="0"/>
                <a:alphaOff val="-10000"/>
                <a:satMod val="110000"/>
                <a:lumMod val="100000"/>
                <a:shade val="100000"/>
              </a:srgbClr>
            </a:gs>
            <a:gs pos="100000">
              <a:srgbClr val="5B9BD5">
                <a:alpha val="90000"/>
                <a:hueOff val="0"/>
                <a:satOff val="0"/>
                <a:lumOff val="0"/>
                <a:alphaOff val="-1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1. Research</a:t>
          </a:r>
          <a:r>
            <a:rPr lang="en-GB" sz="900" b="0" kern="1200"/>
            <a:t> on how the TARA affects the participatory processes at the local level in the enlarged municipalities. (UNDP, GiZ, CoE)</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GB" sz="900" b="1" kern="1200"/>
            <a:t>2. </a:t>
          </a:r>
          <a:r>
            <a:rPr lang="en-US" sz="900" b="1" kern="1200"/>
            <a:t>Women political empowerment</a:t>
          </a:r>
          <a:r>
            <a:rPr lang="en-US" sz="900" b="1" i="1" kern="1200"/>
            <a:t> </a:t>
          </a:r>
          <a:r>
            <a:rPr lang="en-US" sz="900" b="1" kern="1200"/>
            <a:t>in communities</a:t>
          </a:r>
          <a:r>
            <a:rPr lang="en-GB" sz="900" b="1" kern="1200"/>
            <a:t>:  </a:t>
          </a:r>
          <a:r>
            <a:rPr lang="en-GB" sz="900" b="0" kern="1200"/>
            <a:t>leadership schools, thematic trainings, mentorship; design events; networking and peer support; establishment of women committees to for stronger voice in community affairs</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b="1" kern="1200"/>
            <a:t>3. Leadership advancement of youth: </a:t>
          </a:r>
          <a:r>
            <a:rPr lang="en-US" sz="900" b="0" kern="1200"/>
            <a:t>countrywide upscale of UNDP youth leadership model</a:t>
          </a:r>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r>
            <a:rPr lang="en-US" sz="900" b="0" kern="1200"/>
            <a:t>4. Nudging participatory democracy via co-Design Labs; citizen engagement models and gender mainstreaming in local governance </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GB" sz="900" b="1" kern="1200"/>
            <a:t>5. Co-designed municipal sectoral services and monitoring mechanisms: </a:t>
          </a:r>
          <a:r>
            <a:rPr lang="en-GB" sz="900" b="0" kern="1200"/>
            <a:t>three new co-designed municipal sectoral services,with respective knowledge products and capacity development of relevant stakeholders  </a:t>
          </a:r>
          <a:endParaRPr lang="en-GB" sz="900" b="0" kern="1200">
            <a:solidFill>
              <a:sysClr val="window" lastClr="FFFFFF"/>
            </a:solidFill>
            <a:latin typeface="Calibri" panose="020F0502020204030204"/>
            <a:ea typeface="+mn-ea"/>
            <a:cs typeface="Arial" panose="020B0604020202020204" pitchFamily="34" charset="0"/>
          </a:endParaRPr>
        </a:p>
      </dsp:txBody>
      <dsp:txXfrm>
        <a:off x="1102369" y="37477"/>
        <a:ext cx="1204604" cy="6755741"/>
      </dsp:txXfrm>
    </dsp:sp>
    <dsp:sp modelId="{FE5DE410-4E20-E349-9D5A-5775AC78E4AD}">
      <dsp:nvSpPr>
        <dsp:cNvPr id="0" name=""/>
        <dsp:cNvSpPr/>
      </dsp:nvSpPr>
      <dsp:spPr>
        <a:xfrm flipV="1">
          <a:off x="2359226" y="3252819"/>
          <a:ext cx="29172" cy="28210"/>
        </a:xfrm>
        <a:prstGeom prst="rightArrow">
          <a:avLst>
            <a:gd name="adj1" fmla="val 60000"/>
            <a:gd name="adj2" fmla="val 50000"/>
          </a:avLst>
        </a:prstGeom>
        <a:solidFill>
          <a:sysClr val="window" lastClr="FFFF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rot="10800000">
        <a:off x="2359226" y="3258461"/>
        <a:ext cx="20709" cy="16926"/>
      </dsp:txXfrm>
    </dsp:sp>
    <dsp:sp modelId="{EB89DEC3-2338-CC4C-B1AB-FDB84C4B4472}">
      <dsp:nvSpPr>
        <dsp:cNvPr id="0" name=""/>
        <dsp:cNvSpPr/>
      </dsp:nvSpPr>
      <dsp:spPr>
        <a:xfrm>
          <a:off x="2399493" y="0"/>
          <a:ext cx="1594626" cy="6830695"/>
        </a:xfrm>
        <a:prstGeom prst="roundRect">
          <a:avLst>
            <a:gd name="adj" fmla="val 10000"/>
          </a:avLst>
        </a:prstGeo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0" kern="1200"/>
            <a:t>Evidence on level of citizen participation in decision making processes in enlarged municipalities acquired; Set of policy recommendations for  relevant  stakeholders and decision-makers produced</a:t>
          </a:r>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r>
            <a:rPr lang="en-GB" sz="900" b="0" kern="1200"/>
            <a:t>Women participation is further advanced and institutionalized through advisory committees at the local level</a:t>
          </a:r>
          <a:endParaRPr lang="en-US" sz="900" b="0" kern="1200"/>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r>
            <a:rPr lang="en-GB" sz="900" b="0" kern="1200"/>
            <a:t>Network of women and youth   strengthed and capacitated in enlarged  municipalities</a:t>
          </a:r>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r>
            <a:rPr lang="en-GB" sz="900" b="0" kern="1200"/>
            <a:t>Youth advanced as future leaders, changemakers and enablers of local democracy</a:t>
          </a:r>
        </a:p>
        <a:p>
          <a:pPr marL="0" lvl="0" indent="0" algn="l" defTabSz="400050">
            <a:lnSpc>
              <a:spcPct val="90000"/>
            </a:lnSpc>
            <a:spcBef>
              <a:spcPct val="0"/>
            </a:spcBef>
            <a:spcAft>
              <a:spcPct val="35000"/>
            </a:spcAft>
            <a:buNone/>
          </a:pPr>
          <a:endParaRPr lang="en-GB" sz="900" b="0" kern="1200"/>
        </a:p>
        <a:p>
          <a:pPr marL="0" lvl="0" indent="0" algn="l" defTabSz="400050">
            <a:lnSpc>
              <a:spcPct val="90000"/>
            </a:lnSpc>
            <a:spcBef>
              <a:spcPct val="0"/>
            </a:spcBef>
            <a:spcAft>
              <a:spcPct val="35000"/>
            </a:spcAft>
            <a:buNone/>
          </a:pPr>
          <a:r>
            <a:rPr lang="en-GB" sz="900" b="0" kern="1200"/>
            <a:t>New participatory mechanisms introduced in enlarged municipalities for inclusive, accountable, and transparent local governance</a:t>
          </a:r>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r>
            <a:rPr lang="en-GB" sz="900" b="0" kern="1200"/>
            <a:t>Modern and user-centric municipal /public services  are designed with the participation of residents; monitoring mechanisms are developed and piloted in enlarged municipalities</a:t>
          </a:r>
          <a:endParaRPr lang="en-GB" sz="900" b="0" kern="1200">
            <a:solidFill>
              <a:sysClr val="window" lastClr="FFFFFF"/>
            </a:solidFill>
            <a:latin typeface="Calibri" panose="020F0502020204030204"/>
            <a:ea typeface="+mn-ea"/>
            <a:cs typeface="+mn-cs"/>
          </a:endParaRPr>
        </a:p>
      </dsp:txBody>
      <dsp:txXfrm>
        <a:off x="2446198" y="46705"/>
        <a:ext cx="1501216" cy="6737285"/>
      </dsp:txXfrm>
    </dsp:sp>
    <dsp:sp modelId="{7A4F23C8-6CD2-BF42-B9D6-6C33EAFD8A06}">
      <dsp:nvSpPr>
        <dsp:cNvPr id="0" name=""/>
        <dsp:cNvSpPr/>
      </dsp:nvSpPr>
      <dsp:spPr>
        <a:xfrm>
          <a:off x="4003927" y="3252819"/>
          <a:ext cx="28617" cy="28157"/>
        </a:xfrm>
        <a:prstGeom prst="rightArrow">
          <a:avLst>
            <a:gd name="adj1" fmla="val 60000"/>
            <a:gd name="adj2" fmla="val 50000"/>
          </a:avLst>
        </a:prstGeom>
        <a:solidFill>
          <a:sysClr val="window" lastClr="FFFF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4003927" y="3258450"/>
        <a:ext cx="20170" cy="16895"/>
      </dsp:txXfrm>
    </dsp:sp>
    <dsp:sp modelId="{7956FF45-574C-EA40-AB9D-3065819E4740}">
      <dsp:nvSpPr>
        <dsp:cNvPr id="0" name=""/>
        <dsp:cNvSpPr/>
      </dsp:nvSpPr>
      <dsp:spPr>
        <a:xfrm>
          <a:off x="4048115" y="0"/>
          <a:ext cx="1106413" cy="6830695"/>
        </a:xfrm>
        <a:prstGeom prst="roundRect">
          <a:avLst>
            <a:gd name="adj" fmla="val 10000"/>
          </a:avLst>
        </a:prstGeom>
        <a:gradFill rotWithShape="0">
          <a:gsLst>
            <a:gs pos="0">
              <a:srgbClr val="5B9BD5">
                <a:alpha val="90000"/>
                <a:hueOff val="0"/>
                <a:satOff val="0"/>
                <a:lumOff val="0"/>
                <a:alphaOff val="-30000"/>
                <a:satMod val="103000"/>
                <a:lumMod val="102000"/>
                <a:tint val="94000"/>
              </a:srgbClr>
            </a:gs>
            <a:gs pos="50000">
              <a:srgbClr val="5B9BD5">
                <a:alpha val="90000"/>
                <a:hueOff val="0"/>
                <a:satOff val="0"/>
                <a:lumOff val="0"/>
                <a:alphaOff val="-30000"/>
                <a:satMod val="110000"/>
                <a:lumMod val="100000"/>
                <a:shade val="100000"/>
              </a:srgbClr>
            </a:gs>
            <a:gs pos="100000">
              <a:srgbClr val="5B9BD5">
                <a:alpha val="90000"/>
                <a:hueOff val="0"/>
                <a:satOff val="0"/>
                <a:lumOff val="0"/>
                <a:alphaOff val="-3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0" kern="1200"/>
            <a:t>Increased participation of residents in decision making processes in enlarged municipalities</a:t>
          </a:r>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r>
            <a:rPr lang="en-GB" sz="900" b="0" kern="1200"/>
            <a:t>Stronger representation, voice and participation of women in community affairs</a:t>
          </a:r>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r>
            <a:rPr lang="en-GB" sz="900" b="0" kern="1200"/>
            <a:t>Women and youth are enablers of local democracy and responsive public services</a:t>
          </a:r>
        </a:p>
        <a:p>
          <a:pPr marL="0" lvl="0" indent="0" algn="l" defTabSz="400050">
            <a:lnSpc>
              <a:spcPct val="90000"/>
            </a:lnSpc>
            <a:spcBef>
              <a:spcPct val="0"/>
            </a:spcBef>
            <a:spcAft>
              <a:spcPct val="35000"/>
            </a:spcAft>
            <a:buNone/>
          </a:pPr>
          <a:endParaRPr lang="en-US" sz="900" b="0" kern="1200"/>
        </a:p>
        <a:p>
          <a:pPr marL="0" lvl="0" indent="0" algn="l" defTabSz="400050">
            <a:lnSpc>
              <a:spcPct val="90000"/>
            </a:lnSpc>
            <a:spcBef>
              <a:spcPct val="0"/>
            </a:spcBef>
            <a:spcAft>
              <a:spcPct val="35000"/>
            </a:spcAft>
            <a:buNone/>
          </a:pPr>
          <a:r>
            <a:rPr lang="en-GB" sz="900" b="0" kern="1200"/>
            <a:t>Perception change on citizen engagement in decision making processes at local level</a:t>
          </a:r>
          <a:endParaRPr lang="en-GB" sz="1000" b="0" kern="1200">
            <a:solidFill>
              <a:sysClr val="window" lastClr="FFFFFF"/>
            </a:solidFill>
            <a:latin typeface="Calibri" panose="020F0502020204030204"/>
            <a:ea typeface="+mn-ea"/>
            <a:cs typeface="+mn-cs"/>
          </a:endParaRPr>
        </a:p>
      </dsp:txBody>
      <dsp:txXfrm>
        <a:off x="4080521" y="32406"/>
        <a:ext cx="1041601" cy="6765883"/>
      </dsp:txXfrm>
    </dsp:sp>
    <dsp:sp modelId="{CEC1FAAC-9654-E342-8E73-0668B4453D0B}">
      <dsp:nvSpPr>
        <dsp:cNvPr id="0" name=""/>
        <dsp:cNvSpPr/>
      </dsp:nvSpPr>
      <dsp:spPr>
        <a:xfrm>
          <a:off x="5157921" y="3252819"/>
          <a:ext cx="18953" cy="28157"/>
        </a:xfrm>
        <a:prstGeom prst="rightArrow">
          <a:avLst>
            <a:gd name="adj1" fmla="val 60000"/>
            <a:gd name="adj2" fmla="val 50000"/>
          </a:avLst>
        </a:prstGeom>
        <a:solidFill>
          <a:sysClr val="window" lastClr="FFFF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5157921" y="3258450"/>
        <a:ext cx="13267" cy="16895"/>
      </dsp:txXfrm>
    </dsp:sp>
    <dsp:sp modelId="{5A40592E-B7E9-DE48-9532-9FAD60BA5E9B}">
      <dsp:nvSpPr>
        <dsp:cNvPr id="0" name=""/>
        <dsp:cNvSpPr/>
      </dsp:nvSpPr>
      <dsp:spPr>
        <a:xfrm>
          <a:off x="5190290" y="0"/>
          <a:ext cx="924759" cy="6830695"/>
        </a:xfrm>
        <a:prstGeom prst="roundRect">
          <a:avLst>
            <a:gd name="adj" fmla="val 10000"/>
          </a:avLst>
        </a:prstGeo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endParaRPr lang="en-US" sz="900" kern="1200">
            <a:solidFill>
              <a:sysClr val="window" lastClr="FFFFFF"/>
            </a:solidFill>
            <a:latin typeface="+mn-lt"/>
            <a:ea typeface="+mn-ea"/>
            <a:cs typeface="+mn-cs"/>
          </a:endParaRPr>
        </a:p>
        <a:p>
          <a:pPr marL="0" lvl="0" indent="0" algn="l" defTabSz="400050">
            <a:lnSpc>
              <a:spcPct val="90000"/>
            </a:lnSpc>
            <a:spcBef>
              <a:spcPct val="0"/>
            </a:spcBef>
            <a:spcAft>
              <a:spcPct val="35000"/>
            </a:spcAft>
            <a:buNone/>
          </a:pPr>
          <a:r>
            <a:rPr lang="en-GB" sz="900" kern="1200">
              <a:solidFill>
                <a:sysClr val="window" lastClr="FFFFFF"/>
              </a:solidFill>
              <a:latin typeface="+mn-lt"/>
              <a:ea typeface="+mn-ea"/>
              <a:cs typeface="+mn-cs"/>
            </a:rPr>
            <a:t>More inclusive, gender-sensitive and effective l</a:t>
          </a:r>
          <a:r>
            <a:rPr lang="en-GB" sz="900" kern="1200">
              <a:latin typeface="+mn-lt"/>
            </a:rPr>
            <a:t>ocal self-government in enlarged municipalities</a:t>
          </a:r>
          <a:endParaRPr lang="en-GB" sz="900" b="0" kern="1200">
            <a:solidFill>
              <a:sysClr val="window" lastClr="FFFFFF"/>
            </a:solidFill>
            <a:latin typeface="+mn-lt"/>
            <a:ea typeface="+mn-ea"/>
            <a:cs typeface="+mn-cs"/>
          </a:endParaRPr>
        </a:p>
      </dsp:txBody>
      <dsp:txXfrm>
        <a:off x="5217375" y="27085"/>
        <a:ext cx="870589" cy="677652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1186</Value>
      <Value>1184</Value>
      <Value>1110</Value>
      <Value>1</Value>
      <Value>306</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f44ac702-0a17-4126-bb56-bed82ad53a17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2023-07-15T04:00:00+00:00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00110246</UndpProjectNo>
    <UndpDocStatus xmlns="1ed4137b-41b2-488b-8250-6d369ec27664">Draft</UndpDocStatus>
    <Outcome1 xmlns="f1161f5b-24a3-4c2d-bc81-44cb9325e8ee">00109273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ATLASPDC-4-107229</_dlc_DocId>
    <_dlc_DocIdUrl xmlns="f1161f5b-24a3-4c2d-bc81-44cb9325e8ee">
      <Url>https://info.undp.org/docs/pdc/_layouts/DocIdRedir.aspx?ID=ATLASPDC-4-107229</Url>
      <Description>ATLASPDC-4-107229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B635F7-E1DD-41F6-B607-5037087070D1}">
  <ds:schemaRefs>
    <ds:schemaRef ds:uri="http://schemas.microsoft.com/office/2006/metadata/longProperties"/>
  </ds:schemaRefs>
</ds:datastoreItem>
</file>

<file path=customXml/itemProps2.xml><?xml version="1.0" encoding="utf-8"?>
<ds:datastoreItem xmlns:ds="http://schemas.openxmlformats.org/officeDocument/2006/customXml" ds:itemID="{00C6C0F2-D80D-43DB-92E2-98708C0A6A8B}">
  <ds:schemaRefs>
    <ds:schemaRef ds:uri="8264c5cc-ec60-4b56-8111-ce635d3d139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560140e-7b2f-4392-90df-e7567e3021a3"/>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748D20A-F3E7-48A4-8A77-565356CB592D}">
  <ds:schemaRefs>
    <ds:schemaRef ds:uri="http://schemas.microsoft.com/sharepoint/v3/contenttype/forms"/>
  </ds:schemaRefs>
</ds:datastoreItem>
</file>

<file path=customXml/itemProps4.xml><?xml version="1.0" encoding="utf-8"?>
<ds:datastoreItem xmlns:ds="http://schemas.openxmlformats.org/officeDocument/2006/customXml" ds:itemID="{9DEBE412-CE04-44F0-8241-537C0D489F84}"/>
</file>

<file path=customXml/itemProps5.xml><?xml version="1.0" encoding="utf-8"?>
<ds:datastoreItem xmlns:ds="http://schemas.openxmlformats.org/officeDocument/2006/customXml" ds:itemID="{E221C3A3-1244-4821-A10D-F88FB4A83D18}">
  <ds:schemaRefs>
    <ds:schemaRef ds:uri="http://schemas.openxmlformats.org/officeDocument/2006/bibliography"/>
  </ds:schemaRefs>
</ds:datastoreItem>
</file>

<file path=customXml/itemProps6.xml><?xml version="1.0" encoding="utf-8"?>
<ds:datastoreItem xmlns:ds="http://schemas.openxmlformats.org/officeDocument/2006/customXml" ds:itemID="{06C858BB-1336-4473-ACC4-3AA392829C72}"/>
</file>

<file path=customXml/itemProps7.xml><?xml version="1.0" encoding="utf-8"?>
<ds:datastoreItem xmlns:ds="http://schemas.openxmlformats.org/officeDocument/2006/customXml" ds:itemID="{A63C9BC6-8425-48DE-B3F4-4FAEFF858516}"/>
</file>

<file path=docProps/app.xml><?xml version="1.0" encoding="utf-8"?>
<Properties xmlns="http://schemas.openxmlformats.org/officeDocument/2006/extended-properties" xmlns:vt="http://schemas.openxmlformats.org/officeDocument/2006/docPropsVTypes">
  <Template>Normal</Template>
  <TotalTime>0</TotalTime>
  <Pages>31</Pages>
  <Words>11347</Words>
  <Characters>64681</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Final Draft</dc:title>
  <dc:subject/>
  <dc:creator>Zhanna Harutyunyan</dc:creator>
  <cp:keywords/>
  <dc:description/>
  <cp:lastModifiedBy>Armine Hovhannisyan</cp:lastModifiedBy>
  <cp:revision>2</cp:revision>
  <dcterms:created xsi:type="dcterms:W3CDTF">2019-10-26T12:45:00Z</dcterms:created>
  <dcterms:modified xsi:type="dcterms:W3CDTF">2019-10-26T12:45:00Z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b9e101ee-51ee-4a3c-a662-fbea75bd37b1</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ContentTypeId">
    <vt:lpwstr>0x010100F075C04BA242A84ABD3293E3AD35CDA400AB50428DC784B44FAACCAA5FAE40C0590045B5E632B552204ABF0E616DD66BDA0F</vt:lpwstr>
  </property>
  <property fmtid="{D5CDD505-2E9C-101B-9397-08002B2CF9AE}" pid="16" name="UNDPPlannedReviewDate">
    <vt:lpwstr>2013-04-05T00:00:00Z</vt:lpwstr>
  </property>
  <property fmtid="{D5CDD505-2E9C-101B-9397-08002B2CF9AE}" pid="17" name="Focalpoint">
    <vt:lpwstr>309;#UNDPHQ\dien.le</vt:lpwstr>
  </property>
  <property fmtid="{D5CDD505-2E9C-101B-9397-08002B2CF9AE}" pid="18" name="UNDPEffectiveDate">
    <vt:lpwstr>2012-04-05T00:00:00Z</vt:lpwstr>
  </property>
  <property fmtid="{D5CDD505-2E9C-101B-9397-08002B2CF9AE}" pid="19" name="UNDPCreator">
    <vt:lpwstr>266;#UNDPHQ\judith.puyat-magnaye</vt:lpwstr>
  </property>
  <property fmtid="{D5CDD505-2E9C-101B-9397-08002B2CF9AE}" pid="20" name="UNDPSummary">
    <vt:lpwstr/>
  </property>
  <property fmtid="{D5CDD505-2E9C-101B-9397-08002B2CF9AE}" pid="21" name="UNDPPublishedDate">
    <vt:lpwstr>2012-04-05T00:00:00Z</vt:lpwstr>
  </property>
  <property fmtid="{D5CDD505-2E9C-101B-9397-08002B2CF9AE}" pid="22" name="UNDPIssuanceDate">
    <vt:lpwstr>2012-04-05T00:00:00Z</vt:lpwstr>
  </property>
  <property fmtid="{D5CDD505-2E9C-101B-9397-08002B2CF9AE}" pid="23" name="display_urn:schemas-microsoft-com:office:office#UNDPCreator">
    <vt:lpwstr>Judith Puyat-magnaye</vt:lpwstr>
  </property>
  <property fmtid="{D5CDD505-2E9C-101B-9397-08002B2CF9AE}" pid="24" name="display_urn:schemas-microsoft-com:office:office#Focalpoint">
    <vt:lpwstr>Dien Le</vt:lpwstr>
  </property>
  <property fmtid="{D5CDD505-2E9C-101B-9397-08002B2CF9AE}" pid="25" name="Order">
    <vt:lpwstr>6700.00000000000</vt:lpwstr>
  </property>
  <property fmtid="{D5CDD505-2E9C-101B-9397-08002B2CF9AE}" pid="26" name="UNDPPOPPPrescriptiveContentSelection">
    <vt:lpwstr>Yes</vt:lpwstr>
  </property>
  <property fmtid="{D5CDD505-2E9C-101B-9397-08002B2CF9AE}" pid="27" name="UNDPPOPPSubsubsubprocess">
    <vt:lpwstr/>
  </property>
  <property fmtid="{D5CDD505-2E9C-101B-9397-08002B2CF9AE}" pid="28" name="UNDPActualReviewDate">
    <vt:lpwstr/>
  </property>
  <property fmtid="{D5CDD505-2E9C-101B-9397-08002B2CF9AE}" pid="29" name="display_urn:schemas-microsoft-com:office:office#UNDP_POPP_FOCALPOINT">
    <vt:lpwstr>Jessica Murray</vt:lpwstr>
  </property>
  <property fmtid="{D5CDD505-2E9C-101B-9397-08002B2CF9AE}" pid="30" name="UNDP_POPP_BUSINESSUNIT">
    <vt:lpwstr/>
  </property>
  <property fmtid="{D5CDD505-2E9C-101B-9397-08002B2CF9AE}" pid="31" name="POPPBusinessProcess">
    <vt:lpwstr/>
  </property>
  <property fmtid="{D5CDD505-2E9C-101B-9397-08002B2CF9AE}" pid="32" name="DLCPolicyLabelValue">
    <vt:lpwstr>Effective Date: 2/10/2017                                                Version #: 1.0</vt:lpwstr>
  </property>
  <property fmtid="{D5CDD505-2E9C-101B-9397-08002B2CF9AE}" pid="33" name="UNDPCountry">
    <vt:lpwstr>1186;#Armenia|7a63867d-56fb-4577-9d13-6cd33149233a</vt:lpwstr>
  </property>
  <property fmtid="{D5CDD505-2E9C-101B-9397-08002B2CF9AE}" pid="34" name="UN Languages">
    <vt:lpwstr>1;#English|7f98b732-4b5b-4b70-ba90-a0eff09b5d2d</vt:lpwstr>
  </property>
  <property fmtid="{D5CDD505-2E9C-101B-9397-08002B2CF9AE}" pid="35" name="Operating Unit0">
    <vt:lpwstr>1184;#ARM|b2f7d7d5-ec96-41b3-a66f-70e04c9d0355</vt:lpwstr>
  </property>
  <property fmtid="{D5CDD505-2E9C-101B-9397-08002B2CF9AE}" pid="36" name="Atlas Document Status">
    <vt:lpwstr>763;#Draft|121d40a5-e62e-4d42-82e4-d6d12003de0a</vt:lpwstr>
  </property>
  <property fmtid="{D5CDD505-2E9C-101B-9397-08002B2CF9AE}" pid="37" name="Atlas Document Type">
    <vt:lpwstr>1110;#Prodoc|099f975e-b4d9-4bba-a499-dbcc387c61ad</vt:lpwstr>
  </property>
  <property fmtid="{D5CDD505-2E9C-101B-9397-08002B2CF9AE}" pid="38" name="eRegFilingCodeMM">
    <vt:lpwstr/>
  </property>
  <property fmtid="{D5CDD505-2E9C-101B-9397-08002B2CF9AE}" pid="39" name="UndpUnitMM">
    <vt:lpwstr/>
  </property>
  <property fmtid="{D5CDD505-2E9C-101B-9397-08002B2CF9AE}" pid="40" name="UNDPFocusAreas">
    <vt:lpwstr>306;#Gender|f44ac702-0a17-4126-bb56-bed82ad53a17</vt:lpwstr>
  </property>
  <property fmtid="{D5CDD505-2E9C-101B-9397-08002B2CF9AE}" pid="41" name="UndpDocTypeMM">
    <vt:lpwstr/>
  </property>
  <property fmtid="{D5CDD505-2E9C-101B-9397-08002B2CF9AE}" pid="42" name="UNDPDocumentCategory">
    <vt:lpwstr/>
  </property>
  <property fmtid="{D5CDD505-2E9C-101B-9397-08002B2CF9AE}" pid="43" name="DocumentSetDescription">
    <vt:lpwstr/>
  </property>
  <property fmtid="{D5CDD505-2E9C-101B-9397-08002B2CF9AE}" pid="44" name="Unit">
    <vt:lpwstr/>
  </property>
  <property fmtid="{D5CDD505-2E9C-101B-9397-08002B2CF9AE}" pid="45" name="URL">
    <vt:lpwstr/>
  </property>
  <property fmtid="{D5CDD505-2E9C-101B-9397-08002B2CF9AE}" pid="46" name="UnitTaxHTField0">
    <vt:lpwstr/>
  </property>
</Properties>
</file>